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4B75FB1" w14:textId="4E71F969" w:rsidR="00DA573D" w:rsidRDefault="00000000">
      <w:pPr>
        <w:spacing w:after="135"/>
        <w:ind w:right="513"/>
      </w:pPr>
      <w:r>
        <w:t xml:space="preserve">Kenneth Ssebambulidde, </w:t>
      </w:r>
      <w:r w:rsidR="0044000A">
        <w:t>MBChB</w:t>
      </w:r>
      <w:r>
        <w:t xml:space="preserve">, MSc., </w:t>
      </w:r>
    </w:p>
    <w:p w14:paraId="39DF0742" w14:textId="73636D77" w:rsidR="00DA573D" w:rsidRDefault="0044000A">
      <w:pPr>
        <w:spacing w:after="130"/>
        <w:ind w:right="513"/>
      </w:pPr>
      <w:r>
        <w:t>20 York Street</w:t>
      </w:r>
      <w:r w:rsidR="00E60FA7">
        <w:t>, New Haven, CT, 06519</w:t>
      </w:r>
    </w:p>
    <w:p w14:paraId="3C262F7E" w14:textId="77777777" w:rsidR="00DA573D" w:rsidRDefault="00000000">
      <w:pPr>
        <w:spacing w:after="137" w:line="259" w:lineRule="auto"/>
        <w:ind w:left="0" w:firstLine="0"/>
      </w:pPr>
      <w:r>
        <w:t xml:space="preserve">Email: </w:t>
      </w:r>
      <w:r>
        <w:rPr>
          <w:color w:val="0563C1"/>
          <w:u w:val="single" w:color="0563C1"/>
        </w:rPr>
        <w:t>kssebambulidde@gmail.com</w:t>
      </w:r>
      <w:r>
        <w:t xml:space="preserve">  </w:t>
      </w:r>
      <w:r>
        <w:rPr>
          <w:rFonts w:cs="Arial"/>
          <w:b/>
          <w:color w:val="0563C1"/>
        </w:rPr>
        <w:t xml:space="preserve"> </w:t>
      </w:r>
    </w:p>
    <w:p w14:paraId="1FF8B750" w14:textId="77777777" w:rsidR="00DA573D" w:rsidRDefault="00000000">
      <w:pPr>
        <w:ind w:right="513"/>
      </w:pPr>
      <w:r>
        <w:t xml:space="preserve">Tel: +1-240-447-9175 </w:t>
      </w:r>
    </w:p>
    <w:p w14:paraId="239D36EE" w14:textId="77777777" w:rsidR="00DA573D" w:rsidRDefault="00000000">
      <w:pPr>
        <w:spacing w:after="22" w:line="259" w:lineRule="auto"/>
        <w:ind w:left="0" w:firstLine="0"/>
      </w:pPr>
      <w:r>
        <w:t xml:space="preserve"> </w:t>
      </w:r>
    </w:p>
    <w:p w14:paraId="61510B25" w14:textId="77777777" w:rsidR="00DA573D" w:rsidRDefault="00000000">
      <w:pPr>
        <w:spacing w:after="3" w:line="270" w:lineRule="auto"/>
        <w:ind w:left="-5"/>
      </w:pPr>
      <w:r>
        <w:rPr>
          <w:rFonts w:cs="Arial"/>
          <w:b/>
        </w:rPr>
        <w:t xml:space="preserve">EDUCATION/TRAININGS </w:t>
      </w:r>
    </w:p>
    <w:p w14:paraId="7D257D9A" w14:textId="77777777" w:rsidR="00DA573D" w:rsidRDefault="00000000">
      <w:pPr>
        <w:spacing w:after="205" w:line="259" w:lineRule="auto"/>
        <w:ind w:left="-30" w:firstLine="0"/>
      </w:pPr>
      <w:r>
        <w:rPr>
          <w:rFonts w:ascii="Calibri" w:eastAsia="Calibri" w:hAnsi="Calibri" w:cs="Calibri"/>
          <w:noProof/>
        </w:rPr>
        <mc:AlternateContent>
          <mc:Choice Requires="wpg">
            <w:drawing>
              <wp:inline distT="0" distB="0" distL="0" distR="0" wp14:anchorId="5E56793C" wp14:editId="3675DEEB">
                <wp:extent cx="5771516" cy="6350"/>
                <wp:effectExtent l="0" t="0" r="0" b="0"/>
                <wp:docPr id="14547" name="Group 14547"/>
                <wp:cNvGraphicFramePr/>
                <a:graphic xmlns:a="http://schemas.openxmlformats.org/drawingml/2006/main">
                  <a:graphicData uri="http://schemas.microsoft.com/office/word/2010/wordprocessingGroup">
                    <wpg:wgp>
                      <wpg:cNvGrpSpPr/>
                      <wpg:grpSpPr>
                        <a:xfrm>
                          <a:off x="0" y="0"/>
                          <a:ext cx="5771516" cy="6350"/>
                          <a:chOff x="0" y="0"/>
                          <a:chExt cx="5771516" cy="6350"/>
                        </a:xfrm>
                      </wpg:grpSpPr>
                      <wps:wsp>
                        <wps:cNvPr id="17198" name="Shape 17198"/>
                        <wps:cNvSpPr/>
                        <wps:spPr>
                          <a:xfrm>
                            <a:off x="0" y="0"/>
                            <a:ext cx="5771516" cy="9144"/>
                          </a:xfrm>
                          <a:custGeom>
                            <a:avLst/>
                            <a:gdLst/>
                            <a:ahLst/>
                            <a:cxnLst/>
                            <a:rect l="0" t="0" r="0" b="0"/>
                            <a:pathLst>
                              <a:path w="5771516" h="9144">
                                <a:moveTo>
                                  <a:pt x="0" y="0"/>
                                </a:moveTo>
                                <a:lnTo>
                                  <a:pt x="5771516" y="0"/>
                                </a:lnTo>
                                <a:lnTo>
                                  <a:pt x="57715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547" style="width:454.45pt;height:0.5pt;mso-position-horizontal-relative:char;mso-position-vertical-relative:line" coordsize="57715,63">
                <v:shape id="Shape 17199" style="position:absolute;width:57715;height:91;left:0;top:0;" coordsize="5771516,9144" path="m0,0l5771516,0l5771516,9144l0,9144l0,0">
                  <v:stroke weight="0pt" endcap="flat" joinstyle="miter" miterlimit="10" on="false" color="#000000" opacity="0"/>
                  <v:fill on="true" color="#000000"/>
                </v:shape>
              </v:group>
            </w:pict>
          </mc:Fallback>
        </mc:AlternateContent>
      </w:r>
    </w:p>
    <w:p w14:paraId="1414F56B" w14:textId="57B8E0ED" w:rsidR="00E60FA7" w:rsidRDefault="00E60FA7" w:rsidP="00E60FA7">
      <w:pPr>
        <w:tabs>
          <w:tab w:val="center" w:pos="4239"/>
        </w:tabs>
        <w:spacing w:after="3" w:line="270" w:lineRule="auto"/>
        <w:ind w:left="0" w:firstLine="0"/>
      </w:pPr>
      <w:r>
        <w:rPr>
          <w:rFonts w:cs="Arial"/>
          <w:b/>
        </w:rPr>
        <w:t>202</w:t>
      </w:r>
      <w:r w:rsidR="0034080A">
        <w:rPr>
          <w:rFonts w:cs="Arial"/>
          <w:b/>
        </w:rPr>
        <w:t>6</w:t>
      </w:r>
      <w:r>
        <w:rPr>
          <w:rFonts w:cs="Arial"/>
          <w:b/>
        </w:rPr>
        <w:t xml:space="preserve"> - </w:t>
      </w:r>
      <w:proofErr w:type="spellStart"/>
      <w:r w:rsidR="0034080A">
        <w:rPr>
          <w:rFonts w:cs="Arial"/>
          <w:b/>
        </w:rPr>
        <w:t>todat</w:t>
      </w:r>
      <w:proofErr w:type="spellEnd"/>
      <w:r>
        <w:rPr>
          <w:rFonts w:cs="Arial"/>
          <w:b/>
        </w:rPr>
        <w:tab/>
      </w:r>
      <w:r w:rsidR="0034080A">
        <w:rPr>
          <w:rFonts w:cs="Arial"/>
          <w:b/>
        </w:rPr>
        <w:t>e</w:t>
      </w:r>
      <w:r>
        <w:rPr>
          <w:rFonts w:cs="Arial"/>
          <w:b/>
        </w:rPr>
        <w:t xml:space="preserve">    Yale University, School of Medicine, New Haven, CT, USA</w:t>
      </w:r>
    </w:p>
    <w:p w14:paraId="0317BED9" w14:textId="69A18375" w:rsidR="00E60FA7" w:rsidRDefault="00E60FA7" w:rsidP="00E60FA7">
      <w:pPr>
        <w:ind w:left="1646" w:right="513"/>
      </w:pPr>
      <w:r>
        <w:t>PGY-2 &amp; 3 Internal Medicine Resident Physician</w:t>
      </w:r>
    </w:p>
    <w:p w14:paraId="6A2A3291" w14:textId="77777777" w:rsidR="00E60FA7" w:rsidRDefault="00E60FA7" w:rsidP="00E60FA7">
      <w:pPr>
        <w:ind w:left="1646" w:right="513"/>
      </w:pPr>
    </w:p>
    <w:p w14:paraId="2250841E" w14:textId="5E45267C" w:rsidR="00DA573D" w:rsidRDefault="00000000">
      <w:pPr>
        <w:tabs>
          <w:tab w:val="center" w:pos="4239"/>
        </w:tabs>
        <w:spacing w:after="3" w:line="270" w:lineRule="auto"/>
        <w:ind w:left="0" w:firstLine="0"/>
      </w:pPr>
      <w:r>
        <w:rPr>
          <w:rFonts w:cs="Arial"/>
          <w:b/>
        </w:rPr>
        <w:t xml:space="preserve">2025 </w:t>
      </w:r>
      <w:r w:rsidR="00E60FA7">
        <w:rPr>
          <w:rFonts w:cs="Arial"/>
          <w:b/>
        </w:rPr>
        <w:t>- 2026</w:t>
      </w:r>
      <w:r>
        <w:rPr>
          <w:rFonts w:cs="Arial"/>
          <w:b/>
        </w:rPr>
        <w:t xml:space="preserve"> </w:t>
      </w:r>
      <w:r>
        <w:rPr>
          <w:rFonts w:cs="Arial"/>
          <w:b/>
        </w:rPr>
        <w:tab/>
        <w:t xml:space="preserve">Howard University Hospital, Washington DC, USA </w:t>
      </w:r>
    </w:p>
    <w:p w14:paraId="05E94074" w14:textId="18394947" w:rsidR="00DA573D" w:rsidRDefault="00060E4B">
      <w:pPr>
        <w:ind w:left="1646" w:right="513"/>
      </w:pPr>
      <w:r>
        <w:t>Preliminary PGY-1 Internal Medicine Resident Physician</w:t>
      </w:r>
    </w:p>
    <w:p w14:paraId="1D34E205" w14:textId="7D5D558C" w:rsidR="00E60FA7" w:rsidRDefault="0034080A" w:rsidP="0034080A">
      <w:pPr>
        <w:pStyle w:val="ListParagraph"/>
        <w:numPr>
          <w:ilvl w:val="0"/>
          <w:numId w:val="11"/>
        </w:numPr>
        <w:ind w:right="513"/>
      </w:pPr>
      <w:r>
        <w:rPr>
          <w:rFonts w:cs="Arial"/>
        </w:rPr>
        <w:t>Awarded outstanding clinical excellence, professionalism, and dedication to patient care as the Best Preliminary Internal Medicine Resident</w:t>
      </w:r>
    </w:p>
    <w:p w14:paraId="605A558A" w14:textId="77777777" w:rsidR="00DA573D" w:rsidRDefault="00000000">
      <w:pPr>
        <w:spacing w:after="36" w:line="259" w:lineRule="auto"/>
        <w:ind w:left="1636" w:firstLine="0"/>
      </w:pPr>
      <w:r>
        <w:t xml:space="preserve"> </w:t>
      </w:r>
    </w:p>
    <w:p w14:paraId="04908034" w14:textId="7CFBA3D0" w:rsidR="00DA573D" w:rsidRDefault="00000000">
      <w:pPr>
        <w:spacing w:after="3" w:line="270" w:lineRule="auto"/>
        <w:ind w:left="1636" w:hanging="1526"/>
      </w:pPr>
      <w:r>
        <w:rPr>
          <w:rFonts w:cs="Arial"/>
          <w:b/>
        </w:rPr>
        <w:t xml:space="preserve">2021 - 2025 </w:t>
      </w:r>
      <w:r>
        <w:rPr>
          <w:rFonts w:cs="Arial"/>
          <w:b/>
        </w:rPr>
        <w:tab/>
        <w:t xml:space="preserve">National Institute of Allergy and Infectious Diseases, NIH, Bethesda, </w:t>
      </w:r>
      <w:r w:rsidR="001D3B16">
        <w:rPr>
          <w:rFonts w:cs="Arial"/>
          <w:b/>
        </w:rPr>
        <w:t xml:space="preserve">USA </w:t>
      </w:r>
      <w:r w:rsidR="001D3B16" w:rsidRPr="001D3B16">
        <w:rPr>
          <w:rFonts w:cs="Arial"/>
          <w:bCs/>
        </w:rPr>
        <w:t>Visiting</w:t>
      </w:r>
      <w:r>
        <w:t xml:space="preserve"> </w:t>
      </w:r>
      <w:r w:rsidR="00060E4B">
        <w:t xml:space="preserve">Postdoc </w:t>
      </w:r>
      <w:r>
        <w:t xml:space="preserve">Fellow, </w:t>
      </w:r>
      <w:r w:rsidR="00060E4B">
        <w:t xml:space="preserve">Laboratory of Clinical </w:t>
      </w:r>
      <w:r>
        <w:t xml:space="preserve">Immunology and Microbiology  </w:t>
      </w:r>
    </w:p>
    <w:p w14:paraId="3693020A" w14:textId="337EAB9B" w:rsidR="00DA573D" w:rsidRDefault="00060E4B" w:rsidP="00060E4B">
      <w:pPr>
        <w:pStyle w:val="ListParagraph"/>
        <w:numPr>
          <w:ilvl w:val="0"/>
          <w:numId w:val="4"/>
        </w:numPr>
        <w:spacing w:after="36" w:line="259" w:lineRule="auto"/>
      </w:pPr>
      <w:r>
        <w:t>Received NIH Office of the Director Outstanding researcher award, 2024</w:t>
      </w:r>
    </w:p>
    <w:p w14:paraId="3AE7E947" w14:textId="61D5806E" w:rsidR="00060E4B" w:rsidRDefault="00060E4B" w:rsidP="00060E4B">
      <w:pPr>
        <w:pStyle w:val="ListParagraph"/>
        <w:numPr>
          <w:ilvl w:val="0"/>
          <w:numId w:val="4"/>
        </w:numPr>
        <w:spacing w:after="36" w:line="259" w:lineRule="auto"/>
      </w:pPr>
      <w:r>
        <w:t>2024 NIH Intramural AIDS Research Fellowship Award, $80K</w:t>
      </w:r>
    </w:p>
    <w:p w14:paraId="558B0A0A" w14:textId="77777777" w:rsidR="00060E4B" w:rsidRDefault="00060E4B" w:rsidP="00060E4B">
      <w:pPr>
        <w:pStyle w:val="ListParagraph"/>
        <w:spacing w:after="36" w:line="259" w:lineRule="auto"/>
        <w:ind w:left="1996" w:firstLine="0"/>
      </w:pPr>
    </w:p>
    <w:p w14:paraId="40C2077C" w14:textId="3DB83593" w:rsidR="00DA573D" w:rsidRDefault="00000000">
      <w:pPr>
        <w:spacing w:after="3" w:line="270" w:lineRule="auto"/>
        <w:ind w:left="1636" w:hanging="1526"/>
      </w:pPr>
      <w:r>
        <w:rPr>
          <w:rFonts w:cs="Arial"/>
          <w:b/>
        </w:rPr>
        <w:t xml:space="preserve">2018 - 2019 </w:t>
      </w:r>
      <w:r>
        <w:rPr>
          <w:rFonts w:cs="Arial"/>
          <w:b/>
        </w:rPr>
        <w:tab/>
        <w:t xml:space="preserve">London School of Hygiene and Tropical Medicine, University of London, UK </w:t>
      </w:r>
      <w:r>
        <w:t xml:space="preserve">MSc Immunology of Infectious Disease (Distinction) </w:t>
      </w:r>
    </w:p>
    <w:p w14:paraId="6EA5EF52" w14:textId="77777777" w:rsidR="00DA573D" w:rsidRDefault="00000000">
      <w:pPr>
        <w:spacing w:after="36" w:line="259" w:lineRule="auto"/>
        <w:ind w:left="1636" w:firstLine="0"/>
      </w:pPr>
      <w:r>
        <w:rPr>
          <w:rFonts w:cs="Arial"/>
          <w:b/>
        </w:rPr>
        <w:t xml:space="preserve"> </w:t>
      </w:r>
    </w:p>
    <w:p w14:paraId="6EDAFD5E" w14:textId="77777777" w:rsidR="00DA573D" w:rsidRDefault="00000000">
      <w:pPr>
        <w:tabs>
          <w:tab w:val="center" w:pos="4166"/>
        </w:tabs>
        <w:spacing w:after="3" w:line="270" w:lineRule="auto"/>
        <w:ind w:left="0" w:firstLine="0"/>
      </w:pPr>
      <w:r>
        <w:rPr>
          <w:rFonts w:cs="Arial"/>
          <w:b/>
        </w:rPr>
        <w:t xml:space="preserve">2015 - 2016 </w:t>
      </w:r>
      <w:r>
        <w:rPr>
          <w:rFonts w:cs="Arial"/>
          <w:b/>
        </w:rPr>
        <w:tab/>
        <w:t xml:space="preserve">St Francis Hospital, Nsambya, Kampala, Uganda </w:t>
      </w:r>
    </w:p>
    <w:p w14:paraId="62370498" w14:textId="77777777" w:rsidR="00DA573D" w:rsidRDefault="00000000">
      <w:pPr>
        <w:ind w:left="1646" w:right="513"/>
      </w:pPr>
      <w:r>
        <w:t xml:space="preserve">Medical Internship  </w:t>
      </w:r>
    </w:p>
    <w:p w14:paraId="73B82863" w14:textId="77777777" w:rsidR="00DA573D" w:rsidRDefault="00000000">
      <w:pPr>
        <w:spacing w:after="36" w:line="259" w:lineRule="auto"/>
        <w:ind w:left="1636" w:firstLine="0"/>
      </w:pPr>
      <w:r>
        <w:t xml:space="preserve"> </w:t>
      </w:r>
    </w:p>
    <w:p w14:paraId="7AF250C0" w14:textId="5C9514FA" w:rsidR="00DA573D" w:rsidRDefault="00000000">
      <w:pPr>
        <w:tabs>
          <w:tab w:val="center" w:pos="4533"/>
        </w:tabs>
        <w:spacing w:after="3" w:line="270" w:lineRule="auto"/>
        <w:ind w:left="0" w:firstLine="0"/>
      </w:pPr>
      <w:proofErr w:type="gramStart"/>
      <w:r>
        <w:rPr>
          <w:rFonts w:cs="Arial"/>
          <w:b/>
        </w:rPr>
        <w:t xml:space="preserve">2014  </w:t>
      </w:r>
      <w:r w:rsidR="00E60FA7">
        <w:rPr>
          <w:rFonts w:cs="Arial"/>
          <w:b/>
        </w:rPr>
        <w:tab/>
      </w:r>
      <w:proofErr w:type="gramEnd"/>
      <w:r>
        <w:rPr>
          <w:rFonts w:cs="Arial"/>
          <w:b/>
        </w:rPr>
        <w:t xml:space="preserve">Yale School of Medicine, New Haven, Connecticut, USA </w:t>
      </w:r>
    </w:p>
    <w:p w14:paraId="3D10E071" w14:textId="651E1233" w:rsidR="00DA573D" w:rsidRDefault="00000000">
      <w:pPr>
        <w:ind w:left="1646" w:right="513"/>
      </w:pPr>
      <w:r>
        <w:t xml:space="preserve">Visiting </w:t>
      </w:r>
      <w:r w:rsidR="001D3B16">
        <w:t xml:space="preserve">fourth year </w:t>
      </w:r>
      <w:r>
        <w:t>medical student</w:t>
      </w:r>
      <w:r w:rsidR="0034080A">
        <w:t xml:space="preserve">, selected on academic merit </w:t>
      </w:r>
    </w:p>
    <w:p w14:paraId="4B7F3148" w14:textId="77777777" w:rsidR="00DA573D" w:rsidRDefault="00000000">
      <w:pPr>
        <w:spacing w:after="41" w:line="259" w:lineRule="auto"/>
        <w:ind w:left="1636" w:firstLine="0"/>
      </w:pPr>
      <w:r>
        <w:t xml:space="preserve"> </w:t>
      </w:r>
    </w:p>
    <w:p w14:paraId="69927603" w14:textId="77777777" w:rsidR="00DA573D" w:rsidRDefault="00000000">
      <w:pPr>
        <w:tabs>
          <w:tab w:val="center" w:pos="3665"/>
        </w:tabs>
        <w:spacing w:after="3" w:line="270" w:lineRule="auto"/>
        <w:ind w:left="0" w:firstLine="0"/>
      </w:pPr>
      <w:r>
        <w:rPr>
          <w:rFonts w:cs="Arial"/>
          <w:b/>
        </w:rPr>
        <w:t xml:space="preserve">2010 - 2015 </w:t>
      </w:r>
      <w:r>
        <w:rPr>
          <w:rFonts w:cs="Arial"/>
          <w:b/>
        </w:rPr>
        <w:tab/>
        <w:t xml:space="preserve">Makerere University, Kampala, Uganda </w:t>
      </w:r>
    </w:p>
    <w:p w14:paraId="32C64FA5" w14:textId="77777777" w:rsidR="00DA573D" w:rsidRDefault="00000000">
      <w:pPr>
        <w:ind w:left="1646" w:right="513"/>
      </w:pPr>
      <w:r>
        <w:t xml:space="preserve">Bachelor of Medicine and Bachelor of Surgery </w:t>
      </w:r>
    </w:p>
    <w:p w14:paraId="7CEA3EC2" w14:textId="77777777" w:rsidR="00DA573D" w:rsidRDefault="00000000">
      <w:pPr>
        <w:spacing w:after="322" w:line="270" w:lineRule="auto"/>
        <w:ind w:left="1631" w:right="294"/>
      </w:pPr>
      <w:r>
        <w:rPr>
          <w:rFonts w:cs="Arial"/>
        </w:rPr>
        <w:t xml:space="preserve">Graduated top of my cohort on the Dean’s and Vice Chancellor’s lists. </w:t>
      </w:r>
      <w:r>
        <w:t xml:space="preserve"> </w:t>
      </w:r>
    </w:p>
    <w:p w14:paraId="4176A62B" w14:textId="77777777" w:rsidR="00DA573D" w:rsidRDefault="00000000">
      <w:pPr>
        <w:tabs>
          <w:tab w:val="center" w:pos="3928"/>
        </w:tabs>
        <w:spacing w:after="3" w:line="270" w:lineRule="auto"/>
        <w:ind w:left="0" w:firstLine="0"/>
      </w:pPr>
      <w:r>
        <w:rPr>
          <w:rFonts w:cs="Arial"/>
          <w:b/>
        </w:rPr>
        <w:t xml:space="preserve">2008 - 2009 </w:t>
      </w:r>
      <w:r>
        <w:rPr>
          <w:rFonts w:cs="Arial"/>
          <w:b/>
        </w:rPr>
        <w:tab/>
        <w:t xml:space="preserve">Makerere College School, Kampala, Uganda  </w:t>
      </w:r>
    </w:p>
    <w:p w14:paraId="076F6470" w14:textId="77777777" w:rsidR="00060E4B" w:rsidRDefault="00000000">
      <w:pPr>
        <w:spacing w:after="49" w:line="270" w:lineRule="auto"/>
        <w:ind w:left="1631" w:right="1044"/>
      </w:pPr>
      <w:r>
        <w:rPr>
          <w:rFonts w:cs="Arial"/>
        </w:rPr>
        <w:t xml:space="preserve">A’ Levels. Physics, Chemistry, Biology, and Mathematics  </w:t>
      </w:r>
      <w:r>
        <w:t xml:space="preserve"> </w:t>
      </w:r>
    </w:p>
    <w:p w14:paraId="7FD185AD" w14:textId="645FD37A" w:rsidR="00DA573D" w:rsidRDefault="00000000" w:rsidP="00CA2542">
      <w:pPr>
        <w:spacing w:after="49" w:line="270" w:lineRule="auto"/>
        <w:ind w:left="1631" w:right="1044"/>
      </w:pPr>
      <w:r>
        <w:t>Recogni</w:t>
      </w:r>
      <w:r w:rsidR="00060E4B">
        <w:t>z</w:t>
      </w:r>
      <w:r>
        <w:t xml:space="preserve">ed for excellent performance. </w:t>
      </w:r>
      <w:r w:rsidR="001D3B16">
        <w:t>Best performer ‘</w:t>
      </w:r>
      <w:proofErr w:type="spellStart"/>
      <w:r w:rsidR="001D3B16">
        <w:t>Amasindiko</w:t>
      </w:r>
      <w:proofErr w:type="spellEnd"/>
      <w:r w:rsidR="001D3B16">
        <w:t xml:space="preserve">’ dance at the 2009 Makerere College Performing Arts competitions. </w:t>
      </w:r>
    </w:p>
    <w:p w14:paraId="240237AF" w14:textId="77777777" w:rsidR="00DA573D" w:rsidRDefault="00000000">
      <w:pPr>
        <w:spacing w:after="177" w:line="259" w:lineRule="auto"/>
        <w:ind w:left="0" w:firstLine="0"/>
      </w:pPr>
      <w:r>
        <w:rPr>
          <w:rFonts w:cs="Arial"/>
          <w:b/>
        </w:rPr>
        <w:t xml:space="preserve"> </w:t>
      </w:r>
    </w:p>
    <w:p w14:paraId="041EF564" w14:textId="77777777" w:rsidR="00DA573D" w:rsidRDefault="00000000">
      <w:pPr>
        <w:spacing w:after="3" w:line="270" w:lineRule="auto"/>
        <w:ind w:left="-5"/>
      </w:pPr>
      <w:r>
        <w:rPr>
          <w:rFonts w:cs="Arial"/>
          <w:b/>
        </w:rPr>
        <w:t xml:space="preserve">WORK EXPERIENCE </w:t>
      </w:r>
    </w:p>
    <w:p w14:paraId="32B8B560" w14:textId="77777777" w:rsidR="00DA573D" w:rsidRDefault="00000000">
      <w:pPr>
        <w:spacing w:after="205" w:line="259" w:lineRule="auto"/>
        <w:ind w:left="-30" w:firstLine="0"/>
      </w:pPr>
      <w:r>
        <w:rPr>
          <w:rFonts w:ascii="Calibri" w:eastAsia="Calibri" w:hAnsi="Calibri" w:cs="Calibri"/>
          <w:noProof/>
        </w:rPr>
        <mc:AlternateContent>
          <mc:Choice Requires="wpg">
            <w:drawing>
              <wp:inline distT="0" distB="0" distL="0" distR="0" wp14:anchorId="62F5BB54" wp14:editId="08207D2E">
                <wp:extent cx="5771516" cy="6350"/>
                <wp:effectExtent l="0" t="0" r="0" b="0"/>
                <wp:docPr id="14548" name="Group 14548"/>
                <wp:cNvGraphicFramePr/>
                <a:graphic xmlns:a="http://schemas.openxmlformats.org/drawingml/2006/main">
                  <a:graphicData uri="http://schemas.microsoft.com/office/word/2010/wordprocessingGroup">
                    <wpg:wgp>
                      <wpg:cNvGrpSpPr/>
                      <wpg:grpSpPr>
                        <a:xfrm>
                          <a:off x="0" y="0"/>
                          <a:ext cx="5771516" cy="6350"/>
                          <a:chOff x="0" y="0"/>
                          <a:chExt cx="5771516" cy="6350"/>
                        </a:xfrm>
                      </wpg:grpSpPr>
                      <wps:wsp>
                        <wps:cNvPr id="17200" name="Shape 17200"/>
                        <wps:cNvSpPr/>
                        <wps:spPr>
                          <a:xfrm>
                            <a:off x="0" y="0"/>
                            <a:ext cx="5771516" cy="9144"/>
                          </a:xfrm>
                          <a:custGeom>
                            <a:avLst/>
                            <a:gdLst/>
                            <a:ahLst/>
                            <a:cxnLst/>
                            <a:rect l="0" t="0" r="0" b="0"/>
                            <a:pathLst>
                              <a:path w="5771516" h="9144">
                                <a:moveTo>
                                  <a:pt x="0" y="0"/>
                                </a:moveTo>
                                <a:lnTo>
                                  <a:pt x="5771516" y="0"/>
                                </a:lnTo>
                                <a:lnTo>
                                  <a:pt x="57715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548" style="width:454.45pt;height:0.5pt;mso-position-horizontal-relative:char;mso-position-vertical-relative:line" coordsize="57715,63">
                <v:shape id="Shape 17201" style="position:absolute;width:57715;height:91;left:0;top:0;" coordsize="5771516,9144" path="m0,0l5771516,0l5771516,9144l0,9144l0,0">
                  <v:stroke weight="0pt" endcap="flat" joinstyle="miter" miterlimit="10" on="false" color="#000000" opacity="0"/>
                  <v:fill on="true" color="#000000"/>
                </v:shape>
              </v:group>
            </w:pict>
          </mc:Fallback>
        </mc:AlternateContent>
      </w:r>
    </w:p>
    <w:p w14:paraId="1C4968F1" w14:textId="4AF73335" w:rsidR="0034080A" w:rsidRDefault="0034080A">
      <w:pPr>
        <w:spacing w:after="3" w:line="270" w:lineRule="auto"/>
        <w:ind w:left="-5"/>
        <w:rPr>
          <w:rFonts w:cs="Arial"/>
          <w:bCs/>
        </w:rPr>
      </w:pPr>
      <w:r>
        <w:rPr>
          <w:rFonts w:cs="Arial"/>
          <w:b/>
        </w:rPr>
        <w:t xml:space="preserve">July 2026 to date: PGY-2 Internal Medicine Resident, Yale School of Medicine. </w:t>
      </w:r>
    </w:p>
    <w:p w14:paraId="702823C7" w14:textId="2B6F3E10" w:rsidR="0034080A" w:rsidRPr="0034080A" w:rsidRDefault="0034080A">
      <w:pPr>
        <w:spacing w:after="3" w:line="270" w:lineRule="auto"/>
        <w:ind w:left="-5"/>
        <w:rPr>
          <w:rFonts w:cs="Arial"/>
          <w:bCs/>
        </w:rPr>
      </w:pPr>
    </w:p>
    <w:p w14:paraId="54512640" w14:textId="0FDC94E9" w:rsidR="00060E4B" w:rsidRPr="00060E4B" w:rsidRDefault="00060E4B">
      <w:pPr>
        <w:spacing w:after="3" w:line="270" w:lineRule="auto"/>
        <w:ind w:left="-5"/>
        <w:rPr>
          <w:rFonts w:cs="Arial"/>
          <w:bCs/>
        </w:rPr>
      </w:pPr>
      <w:r>
        <w:rPr>
          <w:rFonts w:cs="Arial"/>
          <w:b/>
        </w:rPr>
        <w:lastRenderedPageBreak/>
        <w:t>July 2025 to</w:t>
      </w:r>
      <w:r w:rsidR="00E60FA7">
        <w:rPr>
          <w:rFonts w:cs="Arial"/>
          <w:b/>
        </w:rPr>
        <w:t xml:space="preserve"> June 2026</w:t>
      </w:r>
      <w:r>
        <w:rPr>
          <w:rFonts w:cs="Arial"/>
          <w:b/>
        </w:rPr>
        <w:t>: Preliminary PGY-1 Internal Medicine Resident</w:t>
      </w:r>
      <w:r w:rsidR="00E60FA7">
        <w:rPr>
          <w:rFonts w:cs="Arial"/>
          <w:b/>
        </w:rPr>
        <w:t xml:space="preserve">, Howard University Hospital. </w:t>
      </w:r>
      <w:r>
        <w:rPr>
          <w:rFonts w:cs="Arial"/>
          <w:bCs/>
        </w:rPr>
        <w:t>Complet</w:t>
      </w:r>
      <w:r w:rsidR="00E60FA7">
        <w:rPr>
          <w:rFonts w:cs="Arial"/>
          <w:bCs/>
        </w:rPr>
        <w:t>ed</w:t>
      </w:r>
      <w:r>
        <w:rPr>
          <w:rFonts w:cs="Arial"/>
          <w:bCs/>
        </w:rPr>
        <w:t xml:space="preserve"> duly assigned rotations</w:t>
      </w:r>
      <w:r w:rsidR="00E60FA7">
        <w:rPr>
          <w:rFonts w:cs="Arial"/>
          <w:bCs/>
        </w:rPr>
        <w:t xml:space="preserve"> at both HUH and DCVA medical centers</w:t>
      </w:r>
      <w:r w:rsidR="007C1904">
        <w:rPr>
          <w:rFonts w:cs="Arial"/>
          <w:bCs/>
        </w:rPr>
        <w:t>.</w:t>
      </w:r>
      <w:r>
        <w:rPr>
          <w:rFonts w:cs="Arial"/>
          <w:bCs/>
        </w:rPr>
        <w:t xml:space="preserve"> I learnt to use TriNetX research platform</w:t>
      </w:r>
      <w:r w:rsidR="00E60FA7">
        <w:rPr>
          <w:rFonts w:cs="Arial"/>
          <w:bCs/>
        </w:rPr>
        <w:t xml:space="preserve"> </w:t>
      </w:r>
      <w:r>
        <w:rPr>
          <w:rFonts w:cs="Arial"/>
          <w:bCs/>
        </w:rPr>
        <w:t xml:space="preserve">and conducted </w:t>
      </w:r>
      <w:r w:rsidR="00380FE0">
        <w:rPr>
          <w:rFonts w:cs="Arial"/>
          <w:bCs/>
        </w:rPr>
        <w:t xml:space="preserve">analyses that led to </w:t>
      </w:r>
      <w:r w:rsidR="00E60FA7">
        <w:rPr>
          <w:rFonts w:cs="Arial"/>
          <w:bCs/>
        </w:rPr>
        <w:t>20</w:t>
      </w:r>
      <w:r w:rsidR="00380FE0">
        <w:rPr>
          <w:rFonts w:cs="Arial"/>
          <w:bCs/>
        </w:rPr>
        <w:t xml:space="preserve"> abstracts for colleagues and fellows; 5 </w:t>
      </w:r>
      <w:r w:rsidR="00E60FA7">
        <w:rPr>
          <w:rFonts w:cs="Arial"/>
          <w:bCs/>
        </w:rPr>
        <w:t>presented</w:t>
      </w:r>
      <w:r w:rsidR="00380FE0">
        <w:rPr>
          <w:rFonts w:cs="Arial"/>
          <w:bCs/>
        </w:rPr>
        <w:t xml:space="preserve"> at SCAI 2026, </w:t>
      </w:r>
      <w:r w:rsidR="00E60FA7">
        <w:rPr>
          <w:rFonts w:cs="Arial"/>
          <w:bCs/>
        </w:rPr>
        <w:t>5</w:t>
      </w:r>
      <w:r w:rsidR="00380FE0">
        <w:rPr>
          <w:rFonts w:cs="Arial"/>
          <w:bCs/>
        </w:rPr>
        <w:t xml:space="preserve"> </w:t>
      </w:r>
      <w:r w:rsidR="00E60FA7">
        <w:rPr>
          <w:rFonts w:cs="Arial"/>
          <w:bCs/>
        </w:rPr>
        <w:t>presented</w:t>
      </w:r>
      <w:r w:rsidR="00380FE0">
        <w:rPr>
          <w:rFonts w:cs="Arial"/>
          <w:bCs/>
        </w:rPr>
        <w:t xml:space="preserve"> ATS 2026, two at ACP 2026, one at Synchronicity</w:t>
      </w:r>
      <w:r w:rsidR="00E60FA7">
        <w:rPr>
          <w:rFonts w:cs="Arial"/>
          <w:bCs/>
        </w:rPr>
        <w:t xml:space="preserve"> 2026</w:t>
      </w:r>
      <w:r w:rsidR="00380FE0">
        <w:rPr>
          <w:rFonts w:cs="Arial"/>
          <w:bCs/>
        </w:rPr>
        <w:t xml:space="preserve">, </w:t>
      </w:r>
      <w:r w:rsidR="00E60FA7">
        <w:rPr>
          <w:rFonts w:cs="Arial"/>
          <w:bCs/>
        </w:rPr>
        <w:t>3</w:t>
      </w:r>
      <w:r w:rsidR="00380FE0">
        <w:rPr>
          <w:rFonts w:cs="Arial"/>
          <w:bCs/>
        </w:rPr>
        <w:t xml:space="preserve"> at DDW 2026. </w:t>
      </w:r>
      <w:r w:rsidR="00E60FA7">
        <w:rPr>
          <w:rFonts w:cs="Arial"/>
          <w:bCs/>
        </w:rPr>
        <w:t xml:space="preserve">Received an award for best preliminary PGY-1 resident. </w:t>
      </w:r>
    </w:p>
    <w:p w14:paraId="43E31D3B" w14:textId="77777777" w:rsidR="00060E4B" w:rsidRDefault="00060E4B">
      <w:pPr>
        <w:spacing w:after="3" w:line="270" w:lineRule="auto"/>
        <w:ind w:left="-5"/>
        <w:rPr>
          <w:rFonts w:cs="Arial"/>
          <w:b/>
        </w:rPr>
      </w:pPr>
    </w:p>
    <w:p w14:paraId="7312F89E" w14:textId="6246E1CB" w:rsidR="00DA573D" w:rsidRDefault="00000000">
      <w:pPr>
        <w:spacing w:after="3" w:line="270" w:lineRule="auto"/>
        <w:ind w:left="-5"/>
      </w:pPr>
      <w:r>
        <w:rPr>
          <w:rFonts w:cs="Arial"/>
          <w:b/>
        </w:rPr>
        <w:t xml:space="preserve">August 2021 to June 2025: Visiting Postdoc fellow (African Postdoctoral Training </w:t>
      </w:r>
    </w:p>
    <w:p w14:paraId="39D8AFF2" w14:textId="77777777" w:rsidR="00DA573D" w:rsidRDefault="00000000">
      <w:pPr>
        <w:spacing w:after="166" w:line="268" w:lineRule="auto"/>
        <w:ind w:left="-5" w:right="528"/>
        <w:jc w:val="both"/>
      </w:pPr>
      <w:r>
        <w:rPr>
          <w:rFonts w:cs="Arial"/>
          <w:b/>
        </w:rPr>
        <w:t xml:space="preserve">Initiative), </w:t>
      </w:r>
      <w:r>
        <w:t xml:space="preserve">Translation Mycology Section, Laboratory of Clinical Immunology and Microbiology, National Institute of Allergy and Infectious Diseases, NIH, Bethesda, Maryland, US. </w:t>
      </w:r>
      <w:r>
        <w:rPr>
          <w:rFonts w:cs="Arial"/>
          <w:b/>
        </w:rPr>
        <w:t>Supervisor:</w:t>
      </w:r>
      <w:r>
        <w:t xml:space="preserve"> Dr. Peter R. Williamson  </w:t>
      </w:r>
    </w:p>
    <w:p w14:paraId="48E2BBFE" w14:textId="5AA2E3A7" w:rsidR="00DA573D" w:rsidRDefault="00000000">
      <w:pPr>
        <w:spacing w:after="166" w:line="268" w:lineRule="auto"/>
        <w:ind w:left="-5" w:right="528"/>
        <w:jc w:val="both"/>
      </w:pPr>
      <w:r>
        <w:t xml:space="preserve">I </w:t>
      </w:r>
      <w:r w:rsidR="00380FE0">
        <w:t>investigated</w:t>
      </w:r>
      <w:r>
        <w:t xml:space="preserve"> the immunological role of the tetraspanin CD151 in cryptococcal meningitis using murine models, flow cytometry, cell culture, RT-PCR, siRNA knockdown, and western blotting. I am proficient at intravenous, oropharyngeal, and intraperitoneal murine inoculation techniques. </w:t>
      </w:r>
      <w:r w:rsidR="00380FE0">
        <w:t xml:space="preserve">Received the NIH Officer of the Director research award. </w:t>
      </w:r>
    </w:p>
    <w:p w14:paraId="3D52DA63" w14:textId="77777777" w:rsidR="00DA573D" w:rsidRDefault="00000000">
      <w:pPr>
        <w:spacing w:after="3" w:line="270" w:lineRule="auto"/>
        <w:ind w:left="-5"/>
      </w:pPr>
      <w:r>
        <w:rPr>
          <w:rFonts w:cs="Arial"/>
          <w:b/>
        </w:rPr>
        <w:t xml:space="preserve">Feb 2017 to July 2021: Medical Officer, Infectious Diseases Institute, Kampala, Uganda. </w:t>
      </w:r>
    </w:p>
    <w:p w14:paraId="2E90DD03" w14:textId="77777777" w:rsidR="00DA573D" w:rsidRDefault="00000000">
      <w:pPr>
        <w:ind w:right="513"/>
      </w:pPr>
      <w:r>
        <w:rPr>
          <w:rFonts w:cs="Arial"/>
          <w:b/>
        </w:rPr>
        <w:t xml:space="preserve">Supervisor: </w:t>
      </w:r>
      <w:r>
        <w:t>Prof. David B. Meya</w:t>
      </w:r>
      <w:r>
        <w:rPr>
          <w:rFonts w:cs="Arial"/>
          <w:b/>
        </w:rPr>
        <w:t xml:space="preserve">  </w:t>
      </w:r>
    </w:p>
    <w:p w14:paraId="067B75CA" w14:textId="77777777" w:rsidR="00DA573D" w:rsidRDefault="00000000">
      <w:pPr>
        <w:spacing w:after="173"/>
        <w:ind w:right="513"/>
      </w:pPr>
      <w:r>
        <w:t xml:space="preserve">Local principal investigator, on a sub-study of the AMBITION-cm trial entitled Collection of control DNA samples for the AMBITION-cm host-susceptibility to cryptococcal infection </w:t>
      </w:r>
      <w:proofErr w:type="spellStart"/>
      <w:r>
        <w:t>substudy</w:t>
      </w:r>
      <w:proofErr w:type="spellEnd"/>
      <w:r>
        <w:t xml:space="preserve"> (a genome wide association study). Participant enrolment ended 28</w:t>
      </w:r>
      <w:r>
        <w:rPr>
          <w:vertAlign w:val="superscript"/>
        </w:rPr>
        <w:t>th</w:t>
      </w:r>
      <w:r>
        <w:t xml:space="preserve"> Oct 2021  </w:t>
      </w:r>
    </w:p>
    <w:p w14:paraId="4962749D" w14:textId="77777777" w:rsidR="00DA573D" w:rsidRDefault="00000000">
      <w:pPr>
        <w:spacing w:after="151"/>
        <w:ind w:right="513"/>
      </w:pPr>
      <w:r>
        <w:t xml:space="preserve">Previously, I worked on meningitis clinical trials as a study medical officer. I actively recruited research participants, performed lumbar punctures (over 700 LPs), and implemented clinical trial protocols providing inpatient and outpatient medical care on cryptococcal meningitis and tuberculous meningitis clinical trials in Uganda including </w:t>
      </w:r>
      <w:proofErr w:type="spellStart"/>
      <w:r>
        <w:t>RiFT</w:t>
      </w:r>
      <w:proofErr w:type="spellEnd"/>
      <w:r>
        <w:t xml:space="preserve">, HARVEST, </w:t>
      </w:r>
      <w:proofErr w:type="spellStart"/>
      <w:r>
        <w:t>EnACT</w:t>
      </w:r>
      <w:proofErr w:type="spellEnd"/>
      <w:r>
        <w:t xml:space="preserve">, AMBITION-cm, ASTRO-CM trials. These trials have been a basis for changing WHO guidelines for treatment of HIV-associated cryptococcal meningitis.  </w:t>
      </w:r>
    </w:p>
    <w:p w14:paraId="612087A5" w14:textId="77777777" w:rsidR="00DA573D" w:rsidRDefault="00000000">
      <w:pPr>
        <w:spacing w:after="150"/>
        <w:ind w:right="513"/>
      </w:pPr>
      <w:r>
        <w:t xml:space="preserve">Led a sub-project that described a new clinical presentation of early cryptococcal meningitis, presented findings at CROI2018 in a themed discussion and published a </w:t>
      </w:r>
      <w:r>
        <w:rPr>
          <w:rFonts w:cs="Arial"/>
          <w:i/>
        </w:rPr>
        <w:t>Clinical Infectious Diseases</w:t>
      </w:r>
      <w:r>
        <w:t xml:space="preserve"> manuscript.  </w:t>
      </w:r>
    </w:p>
    <w:p w14:paraId="3800B243" w14:textId="77777777" w:rsidR="00DA573D" w:rsidRDefault="00000000">
      <w:pPr>
        <w:spacing w:after="145"/>
        <w:ind w:right="513"/>
      </w:pPr>
      <w:r>
        <w:t xml:space="preserve">Taught medical students about HIV-associated cryptococcal and tuberculous meningitis and supervised students performing lumbar punctures.  </w:t>
      </w:r>
    </w:p>
    <w:p w14:paraId="5F6A2A3A" w14:textId="77777777" w:rsidR="00380FE0" w:rsidRDefault="00380FE0">
      <w:pPr>
        <w:spacing w:after="145"/>
        <w:ind w:right="513"/>
      </w:pPr>
    </w:p>
    <w:p w14:paraId="0DC38EB5" w14:textId="77777777" w:rsidR="00DA573D" w:rsidRDefault="00000000">
      <w:pPr>
        <w:spacing w:after="3" w:line="270" w:lineRule="auto"/>
        <w:ind w:left="-5"/>
      </w:pPr>
      <w:r>
        <w:rPr>
          <w:rFonts w:cs="Arial"/>
          <w:b/>
        </w:rPr>
        <w:t xml:space="preserve">AWARDS </w:t>
      </w:r>
    </w:p>
    <w:p w14:paraId="22466B7B" w14:textId="77777777" w:rsidR="00DA573D" w:rsidRDefault="00000000">
      <w:pPr>
        <w:spacing w:after="205" w:line="259" w:lineRule="auto"/>
        <w:ind w:left="-30" w:firstLine="0"/>
      </w:pPr>
      <w:r>
        <w:rPr>
          <w:rFonts w:ascii="Calibri" w:eastAsia="Calibri" w:hAnsi="Calibri" w:cs="Calibri"/>
          <w:noProof/>
        </w:rPr>
        <mc:AlternateContent>
          <mc:Choice Requires="wpg">
            <w:drawing>
              <wp:inline distT="0" distB="0" distL="0" distR="0" wp14:anchorId="616F0442" wp14:editId="7B033ACE">
                <wp:extent cx="5771516" cy="6350"/>
                <wp:effectExtent l="0" t="0" r="0" b="0"/>
                <wp:docPr id="14732" name="Group 14732"/>
                <wp:cNvGraphicFramePr/>
                <a:graphic xmlns:a="http://schemas.openxmlformats.org/drawingml/2006/main">
                  <a:graphicData uri="http://schemas.microsoft.com/office/word/2010/wordprocessingGroup">
                    <wpg:wgp>
                      <wpg:cNvGrpSpPr/>
                      <wpg:grpSpPr>
                        <a:xfrm>
                          <a:off x="0" y="0"/>
                          <a:ext cx="5771516" cy="6350"/>
                          <a:chOff x="0" y="0"/>
                          <a:chExt cx="5771516" cy="6350"/>
                        </a:xfrm>
                      </wpg:grpSpPr>
                      <wps:wsp>
                        <wps:cNvPr id="17202" name="Shape 17202"/>
                        <wps:cNvSpPr/>
                        <wps:spPr>
                          <a:xfrm>
                            <a:off x="0" y="0"/>
                            <a:ext cx="5771516" cy="9144"/>
                          </a:xfrm>
                          <a:custGeom>
                            <a:avLst/>
                            <a:gdLst/>
                            <a:ahLst/>
                            <a:cxnLst/>
                            <a:rect l="0" t="0" r="0" b="0"/>
                            <a:pathLst>
                              <a:path w="5771516" h="9144">
                                <a:moveTo>
                                  <a:pt x="0" y="0"/>
                                </a:moveTo>
                                <a:lnTo>
                                  <a:pt x="5771516" y="0"/>
                                </a:lnTo>
                                <a:lnTo>
                                  <a:pt x="57715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732" style="width:454.45pt;height:0.5pt;mso-position-horizontal-relative:char;mso-position-vertical-relative:line" coordsize="57715,63">
                <v:shape id="Shape 17203" style="position:absolute;width:57715;height:91;left:0;top:0;" coordsize="5771516,9144" path="m0,0l5771516,0l5771516,9144l0,9144l0,0">
                  <v:stroke weight="0pt" endcap="flat" joinstyle="miter" miterlimit="10" on="false" color="#000000" opacity="0"/>
                  <v:fill on="true" color="#000000"/>
                </v:shape>
              </v:group>
            </w:pict>
          </mc:Fallback>
        </mc:AlternateContent>
      </w:r>
    </w:p>
    <w:p w14:paraId="2A220508" w14:textId="1F45FD30" w:rsidR="00E60FA7" w:rsidRDefault="00E60FA7" w:rsidP="00E60FA7">
      <w:pPr>
        <w:spacing w:after="165" w:line="270" w:lineRule="auto"/>
        <w:ind w:left="901" w:right="294" w:hanging="901"/>
      </w:pPr>
      <w:r>
        <w:rPr>
          <w:rFonts w:cs="Arial"/>
          <w:b/>
        </w:rPr>
        <w:t xml:space="preserve">June 2026 – </w:t>
      </w:r>
      <w:r>
        <w:rPr>
          <w:rFonts w:cs="Arial"/>
        </w:rPr>
        <w:t xml:space="preserve">Outstanding clinical excellence, professionalism, and dedication to patient care as the Best Preliminary Internal Medicine Resident at Howard University Hospital. </w:t>
      </w:r>
    </w:p>
    <w:p w14:paraId="02960A3B" w14:textId="77777777" w:rsidR="00DA573D" w:rsidRDefault="00000000">
      <w:pPr>
        <w:spacing w:after="165" w:line="270" w:lineRule="auto"/>
        <w:ind w:left="901" w:right="294" w:hanging="901"/>
      </w:pPr>
      <w:r>
        <w:rPr>
          <w:rFonts w:cs="Arial"/>
          <w:b/>
        </w:rPr>
        <w:t xml:space="preserve">April 2024 – </w:t>
      </w:r>
      <w:r>
        <w:rPr>
          <w:rFonts w:cs="Arial"/>
        </w:rPr>
        <w:t xml:space="preserve">NIH Intramural AIDS Research Fellowship. Project title ‘Using RNA sequencing </w:t>
      </w:r>
      <w:r>
        <w:t xml:space="preserve">to characterize differential gene expression during cryptococcal disease </w:t>
      </w:r>
      <w:r>
        <w:rPr>
          <w:rFonts w:cs="Arial"/>
        </w:rPr>
        <w:t xml:space="preserve">progression’. </w:t>
      </w:r>
      <w:r>
        <w:t xml:space="preserve"> </w:t>
      </w:r>
    </w:p>
    <w:p w14:paraId="511323EB" w14:textId="77777777" w:rsidR="00DA573D" w:rsidRDefault="00000000">
      <w:pPr>
        <w:spacing w:after="173"/>
        <w:ind w:left="901" w:right="513" w:hanging="901"/>
      </w:pPr>
      <w:r>
        <w:rPr>
          <w:rFonts w:cs="Arial"/>
          <w:b/>
        </w:rPr>
        <w:t xml:space="preserve">March 2024 – </w:t>
      </w:r>
      <w:r>
        <w:t xml:space="preserve">NIH Office of the Director and Fogarty International Centre, Outstanding researcher.  </w:t>
      </w:r>
    </w:p>
    <w:p w14:paraId="64707CAE" w14:textId="129A502B" w:rsidR="00380FE0" w:rsidRDefault="00380FE0">
      <w:pPr>
        <w:spacing w:after="173"/>
        <w:ind w:left="901" w:right="513" w:hanging="901"/>
      </w:pPr>
      <w:r>
        <w:rPr>
          <w:rFonts w:cs="Arial"/>
          <w:b/>
        </w:rPr>
        <w:t>Oct 2022 –</w:t>
      </w:r>
      <w:r>
        <w:t xml:space="preserve"> International Research See Funding 2022 by the Encephalitis Society, The Brain Inflammation Charity $10,000 grant to investigate viral etiologies of encephalitis in Uganda. Role – Mentor, Co-PI</w:t>
      </w:r>
    </w:p>
    <w:p w14:paraId="6655C7D6" w14:textId="77777777" w:rsidR="00DA573D" w:rsidRDefault="00000000">
      <w:pPr>
        <w:spacing w:after="168"/>
        <w:ind w:left="901" w:right="513" w:hanging="901"/>
      </w:pPr>
      <w:r>
        <w:rPr>
          <w:rFonts w:cs="Arial"/>
          <w:b/>
        </w:rPr>
        <w:lastRenderedPageBreak/>
        <w:t xml:space="preserve">June 2021 - </w:t>
      </w:r>
      <w:r>
        <w:t xml:space="preserve">African Postdoctoral Training Initiative fellow under the African Academy of Science.  </w:t>
      </w:r>
    </w:p>
    <w:p w14:paraId="6C1ED92C" w14:textId="6D696F65" w:rsidR="00380FE0" w:rsidRDefault="00380FE0">
      <w:pPr>
        <w:spacing w:after="168"/>
        <w:ind w:left="901" w:right="513" w:hanging="901"/>
      </w:pPr>
      <w:r>
        <w:rPr>
          <w:rFonts w:cs="Arial"/>
          <w:b/>
        </w:rPr>
        <w:t>Mar 2021 -</w:t>
      </w:r>
      <w:r>
        <w:t xml:space="preserve"> Grand Challenges Africa, $99,000 grant to investigate the role of cholesterol in maternal and newborn infections. This was a translational project extending my bench MSc final project into a human study. Role - PI</w:t>
      </w:r>
    </w:p>
    <w:p w14:paraId="03E048F1" w14:textId="6FE02B07" w:rsidR="00DA573D" w:rsidRDefault="00000000">
      <w:pPr>
        <w:spacing w:after="171" w:line="268" w:lineRule="auto"/>
        <w:ind w:left="886" w:right="528" w:hanging="901"/>
        <w:jc w:val="both"/>
      </w:pPr>
      <w:r>
        <w:rPr>
          <w:rFonts w:cs="Arial"/>
          <w:b/>
        </w:rPr>
        <w:t>Nov 2019 -</w:t>
      </w:r>
      <w:r w:rsidR="00380FE0">
        <w:rPr>
          <w:rFonts w:cs="Arial"/>
          <w:b/>
        </w:rPr>
        <w:t xml:space="preserve"> </w:t>
      </w:r>
      <w:r>
        <w:t>First Prize, Poster competition, International Union of Immunological Societies</w:t>
      </w:r>
      <w:r w:rsidR="00380FE0">
        <w:t xml:space="preserve">, </w:t>
      </w:r>
      <w:r>
        <w:t xml:space="preserve">Federation of African Immunological Societies Immuno-Benin 2019 Course, Poster </w:t>
      </w:r>
      <w:r>
        <w:rPr>
          <w:rFonts w:cs="Arial"/>
        </w:rPr>
        <w:t xml:space="preserve">title “Role of Macrophages and Cholesterol in </w:t>
      </w:r>
      <w:r>
        <w:rPr>
          <w:rFonts w:cs="Arial"/>
          <w:i/>
        </w:rPr>
        <w:t>Escherichia coli</w:t>
      </w:r>
      <w:r>
        <w:t xml:space="preserve"> K1-caused neonatal </w:t>
      </w:r>
      <w:r>
        <w:rPr>
          <w:rFonts w:cs="Arial"/>
        </w:rPr>
        <w:t>meningitis”.</w:t>
      </w:r>
      <w:r>
        <w:t xml:space="preserve">  </w:t>
      </w:r>
    </w:p>
    <w:p w14:paraId="4E5B041E" w14:textId="77777777" w:rsidR="00DA573D" w:rsidRDefault="00000000">
      <w:pPr>
        <w:spacing w:after="170"/>
        <w:ind w:right="513"/>
      </w:pPr>
      <w:r>
        <w:rPr>
          <w:rFonts w:cs="Arial"/>
          <w:b/>
        </w:rPr>
        <w:t xml:space="preserve">Sept 2018 - Sept 2019- </w:t>
      </w:r>
      <w:r>
        <w:t xml:space="preserve">EDCTP fully funded MSc scholarship under the AMBITION-cm trial </w:t>
      </w:r>
    </w:p>
    <w:p w14:paraId="14B9C014" w14:textId="77777777" w:rsidR="00DA573D" w:rsidRDefault="00000000">
      <w:pPr>
        <w:spacing w:after="171" w:line="268" w:lineRule="auto"/>
        <w:ind w:left="886" w:right="528" w:hanging="901"/>
        <w:jc w:val="both"/>
      </w:pPr>
      <w:r>
        <w:rPr>
          <w:rFonts w:cs="Arial"/>
          <w:b/>
        </w:rPr>
        <w:t xml:space="preserve">March 2018 - </w:t>
      </w:r>
      <w:r>
        <w:t>International Delegates Scholarship as a Poster presenter and Themed Discussant, Conference on Retroviruses and Opportunistic Infections, CROI 2018, Boston, US</w:t>
      </w:r>
      <w:r>
        <w:rPr>
          <w:rFonts w:cs="Arial"/>
        </w:rPr>
        <w:t>. Abstract title, ‘</w:t>
      </w:r>
      <w:r>
        <w:t xml:space="preserve">Symptomatic cryptococcal antigenemia presenting as </w:t>
      </w:r>
      <w:r>
        <w:rPr>
          <w:rFonts w:cs="Arial"/>
        </w:rPr>
        <w:t>early cryptococcal meningitis?’</w:t>
      </w:r>
      <w:r>
        <w:t xml:space="preserve"> </w:t>
      </w:r>
    </w:p>
    <w:p w14:paraId="350A7630" w14:textId="77777777" w:rsidR="00DA573D" w:rsidRDefault="00000000">
      <w:pPr>
        <w:spacing w:after="169"/>
        <w:ind w:left="901" w:right="513" w:hanging="901"/>
      </w:pPr>
      <w:r>
        <w:rPr>
          <w:rFonts w:cs="Arial"/>
          <w:b/>
        </w:rPr>
        <w:t xml:space="preserve">MAY 2015 </w:t>
      </w:r>
      <w:r>
        <w:t xml:space="preserve">- Outstanding Male Medical Student. Spear-headed a community medical outreach in </w:t>
      </w:r>
      <w:proofErr w:type="spellStart"/>
      <w:r>
        <w:t>Mpigi</w:t>
      </w:r>
      <w:proofErr w:type="spellEnd"/>
      <w:r>
        <w:t xml:space="preserve"> town council, peer-mentored fellow medical students.  </w:t>
      </w:r>
    </w:p>
    <w:p w14:paraId="6D64EEBE" w14:textId="77777777" w:rsidR="00DA573D" w:rsidRDefault="00000000">
      <w:pPr>
        <w:spacing w:after="168"/>
        <w:ind w:left="901" w:right="513" w:hanging="901"/>
      </w:pPr>
      <w:r>
        <w:rPr>
          <w:rFonts w:cs="Arial"/>
          <w:b/>
        </w:rPr>
        <w:t xml:space="preserve">July - August 2014 - </w:t>
      </w:r>
      <w:r>
        <w:t xml:space="preserve">Elective medical rotation at Yale New Haven Hospital, Yale School of Medicine. Based on academic merit. </w:t>
      </w:r>
      <w:r>
        <w:rPr>
          <w:rFonts w:cs="Arial"/>
          <w:b/>
        </w:rPr>
        <w:t xml:space="preserve"> </w:t>
      </w:r>
    </w:p>
    <w:p w14:paraId="5427F106" w14:textId="77777777" w:rsidR="00DA573D" w:rsidRDefault="00000000">
      <w:pPr>
        <w:spacing w:after="175"/>
        <w:ind w:right="513"/>
        <w:rPr>
          <w:rFonts w:cs="Arial"/>
          <w:b/>
        </w:rPr>
      </w:pPr>
      <w:r>
        <w:rPr>
          <w:rFonts w:cs="Arial"/>
          <w:b/>
        </w:rPr>
        <w:t xml:space="preserve">MAY 2010 - </w:t>
      </w:r>
      <w:r>
        <w:t>Excellent A</w:t>
      </w:r>
      <w:r>
        <w:rPr>
          <w:rFonts w:cs="Arial"/>
        </w:rPr>
        <w:t>’</w:t>
      </w:r>
      <w:r>
        <w:t xml:space="preserve"> level student, Makerere College School.</w:t>
      </w:r>
      <w:r>
        <w:rPr>
          <w:rFonts w:cs="Arial"/>
          <w:b/>
        </w:rPr>
        <w:t xml:space="preserve"> </w:t>
      </w:r>
    </w:p>
    <w:p w14:paraId="0F190C83" w14:textId="77777777" w:rsidR="00DF5626" w:rsidRDefault="00DF5626">
      <w:pPr>
        <w:spacing w:after="175"/>
        <w:ind w:right="513"/>
      </w:pPr>
    </w:p>
    <w:p w14:paraId="1B5652B7" w14:textId="77777777" w:rsidR="00DA573D" w:rsidRDefault="00000000">
      <w:pPr>
        <w:spacing w:after="3" w:line="270" w:lineRule="auto"/>
        <w:ind w:left="-5"/>
      </w:pPr>
      <w:r>
        <w:rPr>
          <w:rFonts w:cs="Arial"/>
          <w:b/>
        </w:rPr>
        <w:t xml:space="preserve">MENTORING EXPERIENCE  </w:t>
      </w:r>
    </w:p>
    <w:p w14:paraId="59B000A9" w14:textId="77777777" w:rsidR="00DA573D" w:rsidRDefault="00000000">
      <w:pPr>
        <w:spacing w:after="45" w:line="259" w:lineRule="auto"/>
        <w:ind w:left="-30" w:firstLine="0"/>
      </w:pPr>
      <w:r>
        <w:rPr>
          <w:rFonts w:ascii="Calibri" w:eastAsia="Calibri" w:hAnsi="Calibri" w:cs="Calibri"/>
          <w:noProof/>
        </w:rPr>
        <mc:AlternateContent>
          <mc:Choice Requires="wpg">
            <w:drawing>
              <wp:inline distT="0" distB="0" distL="0" distR="0" wp14:anchorId="45F3E114" wp14:editId="380E99DA">
                <wp:extent cx="5771516" cy="6350"/>
                <wp:effectExtent l="0" t="0" r="0" b="0"/>
                <wp:docPr id="14733" name="Group 14733"/>
                <wp:cNvGraphicFramePr/>
                <a:graphic xmlns:a="http://schemas.openxmlformats.org/drawingml/2006/main">
                  <a:graphicData uri="http://schemas.microsoft.com/office/word/2010/wordprocessingGroup">
                    <wpg:wgp>
                      <wpg:cNvGrpSpPr/>
                      <wpg:grpSpPr>
                        <a:xfrm>
                          <a:off x="0" y="0"/>
                          <a:ext cx="5771516" cy="6350"/>
                          <a:chOff x="0" y="0"/>
                          <a:chExt cx="5771516" cy="6350"/>
                        </a:xfrm>
                      </wpg:grpSpPr>
                      <wps:wsp>
                        <wps:cNvPr id="17204" name="Shape 17204"/>
                        <wps:cNvSpPr/>
                        <wps:spPr>
                          <a:xfrm>
                            <a:off x="0" y="0"/>
                            <a:ext cx="5771516" cy="9144"/>
                          </a:xfrm>
                          <a:custGeom>
                            <a:avLst/>
                            <a:gdLst/>
                            <a:ahLst/>
                            <a:cxnLst/>
                            <a:rect l="0" t="0" r="0" b="0"/>
                            <a:pathLst>
                              <a:path w="5771516" h="9144">
                                <a:moveTo>
                                  <a:pt x="0" y="0"/>
                                </a:moveTo>
                                <a:lnTo>
                                  <a:pt x="5771516" y="0"/>
                                </a:lnTo>
                                <a:lnTo>
                                  <a:pt x="57715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733" style="width:454.45pt;height:0.5pt;mso-position-horizontal-relative:char;mso-position-vertical-relative:line" coordsize="57715,63">
                <v:shape id="Shape 17205" style="position:absolute;width:57715;height:91;left:0;top:0;" coordsize="5771516,9144" path="m0,0l5771516,0l5771516,9144l0,9144l0,0">
                  <v:stroke weight="0pt" endcap="flat" joinstyle="miter" miterlimit="10" on="false" color="#000000" opacity="0"/>
                  <v:fill on="true" color="#000000"/>
                </v:shape>
              </v:group>
            </w:pict>
          </mc:Fallback>
        </mc:AlternateContent>
      </w:r>
    </w:p>
    <w:p w14:paraId="5016267D" w14:textId="77777777" w:rsidR="00DA573D" w:rsidRDefault="00000000">
      <w:pPr>
        <w:spacing w:after="17" w:line="259" w:lineRule="auto"/>
        <w:ind w:left="0" w:firstLine="0"/>
      </w:pPr>
      <w:r>
        <w:rPr>
          <w:rFonts w:cs="Arial"/>
          <w:b/>
        </w:rPr>
        <w:t xml:space="preserve"> </w:t>
      </w:r>
    </w:p>
    <w:p w14:paraId="2A1B5C0B" w14:textId="2A7CDAF2" w:rsidR="00DF5626" w:rsidRPr="00DF5626" w:rsidRDefault="00DF5626">
      <w:pPr>
        <w:ind w:right="513"/>
        <w:rPr>
          <w:rFonts w:cs="Arial"/>
          <w:bCs/>
        </w:rPr>
      </w:pPr>
      <w:r>
        <w:rPr>
          <w:rFonts w:cs="Arial"/>
          <w:b/>
        </w:rPr>
        <w:t xml:space="preserve">2025: </w:t>
      </w:r>
      <w:r w:rsidRPr="00DF5626">
        <w:rPr>
          <w:rFonts w:cs="Arial"/>
          <w:bCs/>
        </w:rPr>
        <w:t>Research</w:t>
      </w:r>
      <w:r>
        <w:rPr>
          <w:rFonts w:cs="Arial"/>
          <w:b/>
        </w:rPr>
        <w:t xml:space="preserve"> </w:t>
      </w:r>
      <w:r>
        <w:rPr>
          <w:rFonts w:cs="Arial"/>
          <w:bCs/>
        </w:rPr>
        <w:t xml:space="preserve">peer mentor to colleagues – </w:t>
      </w:r>
      <w:r w:rsidR="0034080A">
        <w:rPr>
          <w:rFonts w:cs="Arial"/>
          <w:bCs/>
        </w:rPr>
        <w:t>PGY-1, 2, and 3 residents</w:t>
      </w:r>
      <w:r>
        <w:rPr>
          <w:rFonts w:cs="Arial"/>
          <w:bCs/>
        </w:rPr>
        <w:t xml:space="preserve">, and Pulmonology fellow, Cardiology fellow at Howard University. Yeilding </w:t>
      </w:r>
      <w:r w:rsidR="0034080A">
        <w:rPr>
          <w:rFonts w:cs="Arial"/>
          <w:bCs/>
        </w:rPr>
        <w:t>20</w:t>
      </w:r>
      <w:r>
        <w:rPr>
          <w:rFonts w:cs="Arial"/>
          <w:bCs/>
        </w:rPr>
        <w:t xml:space="preserve"> abstracts. </w:t>
      </w:r>
    </w:p>
    <w:p w14:paraId="7CCF741B" w14:textId="70814405" w:rsidR="00DA573D" w:rsidRDefault="00000000">
      <w:pPr>
        <w:ind w:right="513"/>
      </w:pPr>
      <w:r>
        <w:rPr>
          <w:rFonts w:cs="Arial"/>
          <w:b/>
        </w:rPr>
        <w:t xml:space="preserve">2023: </w:t>
      </w:r>
      <w:r>
        <w:t xml:space="preserve">Dr Ian Shyaka, Plastic surgeon, Rwanda Military Hospital, Kigali Rwanda. </w:t>
      </w:r>
      <w:r w:rsidR="00DF5626">
        <w:t xml:space="preserve">Manuscript writing. </w:t>
      </w:r>
    </w:p>
    <w:p w14:paraId="3DA622D3" w14:textId="77777777" w:rsidR="00DA573D" w:rsidRDefault="00000000">
      <w:pPr>
        <w:ind w:right="513"/>
      </w:pPr>
      <w:r>
        <w:rPr>
          <w:rFonts w:cs="Arial"/>
          <w:b/>
        </w:rPr>
        <w:t>2022:</w:t>
      </w:r>
      <w:r>
        <w:t xml:space="preserve"> Dr John Kasibante, Research Medical Officer, Infectious Diseases Institute, Kampala. Grant writing.  </w:t>
      </w:r>
    </w:p>
    <w:p w14:paraId="5CD19D02" w14:textId="77777777" w:rsidR="00DF5626" w:rsidRDefault="00000000">
      <w:pPr>
        <w:ind w:right="670"/>
      </w:pPr>
      <w:r>
        <w:rPr>
          <w:rFonts w:cs="Arial"/>
          <w:b/>
        </w:rPr>
        <w:t>2020:</w:t>
      </w:r>
      <w:r>
        <w:t xml:space="preserve"> Emmanuel Kirenga, third year medical student at Kampala International University </w:t>
      </w:r>
      <w:r>
        <w:rPr>
          <w:rFonts w:cs="Arial"/>
          <w:b/>
        </w:rPr>
        <w:t>2015:</w:t>
      </w:r>
      <w:r>
        <w:t xml:space="preserve"> Enos Kigozi, third year medical student at Makerere University, now a clinical trial coordinator at Infectious Diseases Institute, Makerere University, Kampala, Uganda  </w:t>
      </w:r>
    </w:p>
    <w:p w14:paraId="2992CB9A" w14:textId="402B6BC1" w:rsidR="00DA573D" w:rsidRDefault="00000000">
      <w:pPr>
        <w:ind w:right="670"/>
      </w:pPr>
      <w:r>
        <w:rPr>
          <w:rFonts w:cs="Arial"/>
          <w:b/>
        </w:rPr>
        <w:t>2014:</w:t>
      </w:r>
      <w:r>
        <w:t xml:space="preserve"> Eva Nakibuuka, third year nursing student Makerere University, now a training officer in the Training department at Infectious Diseases Institute, Makerere University.   </w:t>
      </w:r>
    </w:p>
    <w:p w14:paraId="7F998957" w14:textId="77777777" w:rsidR="00DA573D" w:rsidRDefault="00000000">
      <w:pPr>
        <w:spacing w:after="17" w:line="259" w:lineRule="auto"/>
        <w:ind w:left="0" w:firstLine="0"/>
      </w:pPr>
      <w:r>
        <w:t xml:space="preserve"> </w:t>
      </w:r>
    </w:p>
    <w:p w14:paraId="4036C9DD" w14:textId="77777777" w:rsidR="00DA573D" w:rsidRDefault="00000000">
      <w:pPr>
        <w:spacing w:after="3" w:line="270" w:lineRule="auto"/>
        <w:ind w:left="-5"/>
      </w:pPr>
      <w:r>
        <w:rPr>
          <w:rFonts w:cs="Arial"/>
          <w:b/>
        </w:rPr>
        <w:t xml:space="preserve">PEER REVIEW  </w:t>
      </w:r>
    </w:p>
    <w:p w14:paraId="10EAF57C" w14:textId="77777777" w:rsidR="00DA573D" w:rsidRDefault="00000000">
      <w:pPr>
        <w:spacing w:after="45" w:line="259" w:lineRule="auto"/>
        <w:ind w:left="-30" w:firstLine="0"/>
      </w:pPr>
      <w:r>
        <w:rPr>
          <w:rFonts w:ascii="Calibri" w:eastAsia="Calibri" w:hAnsi="Calibri" w:cs="Calibri"/>
          <w:noProof/>
        </w:rPr>
        <mc:AlternateContent>
          <mc:Choice Requires="wpg">
            <w:drawing>
              <wp:inline distT="0" distB="0" distL="0" distR="0" wp14:anchorId="23311504" wp14:editId="2D00059C">
                <wp:extent cx="5771516" cy="6350"/>
                <wp:effectExtent l="0" t="0" r="0" b="0"/>
                <wp:docPr id="14850" name="Group 14850"/>
                <wp:cNvGraphicFramePr/>
                <a:graphic xmlns:a="http://schemas.openxmlformats.org/drawingml/2006/main">
                  <a:graphicData uri="http://schemas.microsoft.com/office/word/2010/wordprocessingGroup">
                    <wpg:wgp>
                      <wpg:cNvGrpSpPr/>
                      <wpg:grpSpPr>
                        <a:xfrm>
                          <a:off x="0" y="0"/>
                          <a:ext cx="5771516" cy="6350"/>
                          <a:chOff x="0" y="0"/>
                          <a:chExt cx="5771516" cy="6350"/>
                        </a:xfrm>
                      </wpg:grpSpPr>
                      <wps:wsp>
                        <wps:cNvPr id="17206" name="Shape 17206"/>
                        <wps:cNvSpPr/>
                        <wps:spPr>
                          <a:xfrm>
                            <a:off x="0" y="0"/>
                            <a:ext cx="5771516" cy="9144"/>
                          </a:xfrm>
                          <a:custGeom>
                            <a:avLst/>
                            <a:gdLst/>
                            <a:ahLst/>
                            <a:cxnLst/>
                            <a:rect l="0" t="0" r="0" b="0"/>
                            <a:pathLst>
                              <a:path w="5771516" h="9144">
                                <a:moveTo>
                                  <a:pt x="0" y="0"/>
                                </a:moveTo>
                                <a:lnTo>
                                  <a:pt x="5771516" y="0"/>
                                </a:lnTo>
                                <a:lnTo>
                                  <a:pt x="57715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850" style="width:454.45pt;height:0.5pt;mso-position-horizontal-relative:char;mso-position-vertical-relative:line" coordsize="57715,63">
                <v:shape id="Shape 17207" style="position:absolute;width:57715;height:91;left:0;top:0;" coordsize="5771516,9144" path="m0,0l5771516,0l5771516,9144l0,9144l0,0">
                  <v:stroke weight="0pt" endcap="flat" joinstyle="miter" miterlimit="10" on="false" color="#000000" opacity="0"/>
                  <v:fill on="true" color="#000000"/>
                </v:shape>
              </v:group>
            </w:pict>
          </mc:Fallback>
        </mc:AlternateContent>
      </w:r>
    </w:p>
    <w:p w14:paraId="20D8537E" w14:textId="77777777" w:rsidR="00DA573D" w:rsidRDefault="00000000">
      <w:pPr>
        <w:ind w:right="513"/>
      </w:pPr>
      <w:r>
        <w:t xml:space="preserve">Ad Hoc reviewer, Malawi Medical Journal  </w:t>
      </w:r>
    </w:p>
    <w:p w14:paraId="2607BA27" w14:textId="77777777" w:rsidR="00DA573D" w:rsidRDefault="00000000">
      <w:pPr>
        <w:ind w:right="513"/>
      </w:pPr>
      <w:r>
        <w:t xml:space="preserve">Ad Hoc reviewer, Frontiers in Neurology  </w:t>
      </w:r>
    </w:p>
    <w:p w14:paraId="117D388C" w14:textId="77777777" w:rsidR="00DA573D" w:rsidRDefault="00000000">
      <w:pPr>
        <w:ind w:right="513"/>
      </w:pPr>
      <w:r>
        <w:t xml:space="preserve">Ad Hoc reviewer, Medical Mycology  </w:t>
      </w:r>
    </w:p>
    <w:p w14:paraId="0BEF0630" w14:textId="77777777" w:rsidR="00DA573D" w:rsidRDefault="00000000">
      <w:pPr>
        <w:ind w:right="513"/>
      </w:pPr>
      <w:r>
        <w:t xml:space="preserve">Ad Hoc reviewer, Global </w:t>
      </w:r>
      <w:proofErr w:type="spellStart"/>
      <w:r>
        <w:t>Paediatric</w:t>
      </w:r>
      <w:proofErr w:type="spellEnd"/>
      <w:r>
        <w:t xml:space="preserve"> Health  </w:t>
      </w:r>
    </w:p>
    <w:p w14:paraId="6BCD232C" w14:textId="77777777" w:rsidR="00DA573D" w:rsidRDefault="00000000">
      <w:pPr>
        <w:ind w:right="513"/>
      </w:pPr>
      <w:r>
        <w:t xml:space="preserve">Ad Hoc reviewer, Infectious Diseases and Therapy </w:t>
      </w:r>
    </w:p>
    <w:p w14:paraId="37CB309E" w14:textId="77777777" w:rsidR="00DA573D" w:rsidRDefault="00000000">
      <w:pPr>
        <w:spacing w:after="17" w:line="259" w:lineRule="auto"/>
        <w:ind w:left="0" w:firstLine="0"/>
      </w:pPr>
      <w:r>
        <w:rPr>
          <w:rFonts w:cs="Arial"/>
          <w:b/>
        </w:rPr>
        <w:t xml:space="preserve"> </w:t>
      </w:r>
    </w:p>
    <w:p w14:paraId="0914EAF4" w14:textId="77777777" w:rsidR="00DA573D" w:rsidRDefault="00000000">
      <w:pPr>
        <w:spacing w:after="3" w:line="270" w:lineRule="auto"/>
        <w:ind w:left="-5"/>
      </w:pPr>
      <w:r>
        <w:rPr>
          <w:rFonts w:cs="Arial"/>
          <w:b/>
        </w:rPr>
        <w:lastRenderedPageBreak/>
        <w:t xml:space="preserve">EDITORIAL ROLES  </w:t>
      </w:r>
    </w:p>
    <w:p w14:paraId="0286460C" w14:textId="77777777" w:rsidR="00DA573D" w:rsidRDefault="00000000">
      <w:pPr>
        <w:spacing w:after="45" w:line="259" w:lineRule="auto"/>
        <w:ind w:left="-30" w:firstLine="0"/>
      </w:pPr>
      <w:r>
        <w:rPr>
          <w:rFonts w:ascii="Calibri" w:eastAsia="Calibri" w:hAnsi="Calibri" w:cs="Calibri"/>
          <w:noProof/>
        </w:rPr>
        <mc:AlternateContent>
          <mc:Choice Requires="wpg">
            <w:drawing>
              <wp:inline distT="0" distB="0" distL="0" distR="0" wp14:anchorId="74E3EC43" wp14:editId="66EBC830">
                <wp:extent cx="5771516" cy="6350"/>
                <wp:effectExtent l="0" t="0" r="0" b="0"/>
                <wp:docPr id="14851" name="Group 14851"/>
                <wp:cNvGraphicFramePr/>
                <a:graphic xmlns:a="http://schemas.openxmlformats.org/drawingml/2006/main">
                  <a:graphicData uri="http://schemas.microsoft.com/office/word/2010/wordprocessingGroup">
                    <wpg:wgp>
                      <wpg:cNvGrpSpPr/>
                      <wpg:grpSpPr>
                        <a:xfrm>
                          <a:off x="0" y="0"/>
                          <a:ext cx="5771516" cy="6350"/>
                          <a:chOff x="0" y="0"/>
                          <a:chExt cx="5771516" cy="6350"/>
                        </a:xfrm>
                      </wpg:grpSpPr>
                      <wps:wsp>
                        <wps:cNvPr id="17208" name="Shape 17208"/>
                        <wps:cNvSpPr/>
                        <wps:spPr>
                          <a:xfrm>
                            <a:off x="0" y="0"/>
                            <a:ext cx="5771516" cy="9144"/>
                          </a:xfrm>
                          <a:custGeom>
                            <a:avLst/>
                            <a:gdLst/>
                            <a:ahLst/>
                            <a:cxnLst/>
                            <a:rect l="0" t="0" r="0" b="0"/>
                            <a:pathLst>
                              <a:path w="5771516" h="9144">
                                <a:moveTo>
                                  <a:pt x="0" y="0"/>
                                </a:moveTo>
                                <a:lnTo>
                                  <a:pt x="5771516" y="0"/>
                                </a:lnTo>
                                <a:lnTo>
                                  <a:pt x="57715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851" style="width:454.45pt;height:0.5pt;mso-position-horizontal-relative:char;mso-position-vertical-relative:line" coordsize="57715,63">
                <v:shape id="Shape 17209" style="position:absolute;width:57715;height:91;left:0;top:0;" coordsize="5771516,9144" path="m0,0l5771516,0l5771516,9144l0,9144l0,0">
                  <v:stroke weight="0pt" endcap="flat" joinstyle="miter" miterlimit="10" on="false" color="#000000" opacity="0"/>
                  <v:fill on="true" color="#000000"/>
                </v:shape>
              </v:group>
            </w:pict>
          </mc:Fallback>
        </mc:AlternateContent>
      </w:r>
    </w:p>
    <w:p w14:paraId="7439DEB2" w14:textId="77777777" w:rsidR="00DA573D" w:rsidRDefault="00000000">
      <w:pPr>
        <w:ind w:right="513"/>
      </w:pPr>
      <w:r>
        <w:t xml:space="preserve">2022: Review editor for Neuroinfectious Disease, Frontiers in Neurology  </w:t>
      </w:r>
    </w:p>
    <w:p w14:paraId="6B21568A" w14:textId="77777777" w:rsidR="00DA573D" w:rsidRDefault="00000000">
      <w:pPr>
        <w:spacing w:after="17" w:line="259" w:lineRule="auto"/>
        <w:ind w:left="0" w:firstLine="0"/>
      </w:pPr>
      <w:r>
        <w:rPr>
          <w:rFonts w:cs="Arial"/>
          <w:b/>
        </w:rPr>
        <w:t xml:space="preserve"> </w:t>
      </w:r>
    </w:p>
    <w:p w14:paraId="7901D0E9" w14:textId="77777777" w:rsidR="00DA573D" w:rsidRDefault="00000000">
      <w:pPr>
        <w:spacing w:after="37" w:line="270" w:lineRule="auto"/>
        <w:ind w:left="-5"/>
      </w:pPr>
      <w:r>
        <w:rPr>
          <w:rFonts w:cs="Arial"/>
          <w:b/>
        </w:rPr>
        <w:t xml:space="preserve">GRANT REVIEW ROLES </w:t>
      </w:r>
    </w:p>
    <w:p w14:paraId="55B86052" w14:textId="77777777" w:rsidR="00DA573D" w:rsidRDefault="00000000">
      <w:pPr>
        <w:ind w:right="513"/>
      </w:pPr>
      <w:r>
        <w:rPr>
          <w:rFonts w:ascii="Calibri" w:eastAsia="Calibri" w:hAnsi="Calibri" w:cs="Calibri"/>
          <w:noProof/>
        </w:rPr>
        <mc:AlternateContent>
          <mc:Choice Requires="wpg">
            <w:drawing>
              <wp:anchor distT="0" distB="0" distL="114300" distR="114300" simplePos="0" relativeHeight="251658240" behindDoc="1" locked="0" layoutInCell="1" allowOverlap="1" wp14:anchorId="7E6BD165" wp14:editId="094D087B">
                <wp:simplePos x="0" y="0"/>
                <wp:positionH relativeFrom="column">
                  <wp:posOffset>-19049</wp:posOffset>
                </wp:positionH>
                <wp:positionV relativeFrom="paragraph">
                  <wp:posOffset>-34818</wp:posOffset>
                </wp:positionV>
                <wp:extent cx="5771516" cy="165100"/>
                <wp:effectExtent l="0" t="0" r="0" b="0"/>
                <wp:wrapNone/>
                <wp:docPr id="14852" name="Group 14852"/>
                <wp:cNvGraphicFramePr/>
                <a:graphic xmlns:a="http://schemas.openxmlformats.org/drawingml/2006/main">
                  <a:graphicData uri="http://schemas.microsoft.com/office/word/2010/wordprocessingGroup">
                    <wpg:wgp>
                      <wpg:cNvGrpSpPr/>
                      <wpg:grpSpPr>
                        <a:xfrm>
                          <a:off x="0" y="0"/>
                          <a:ext cx="5771516" cy="165100"/>
                          <a:chOff x="0" y="0"/>
                          <a:chExt cx="5771516" cy="165100"/>
                        </a:xfrm>
                      </wpg:grpSpPr>
                      <wps:wsp>
                        <wps:cNvPr id="17210" name="Shape 17210"/>
                        <wps:cNvSpPr/>
                        <wps:spPr>
                          <a:xfrm>
                            <a:off x="0" y="0"/>
                            <a:ext cx="5771516" cy="9144"/>
                          </a:xfrm>
                          <a:custGeom>
                            <a:avLst/>
                            <a:gdLst/>
                            <a:ahLst/>
                            <a:cxnLst/>
                            <a:rect l="0" t="0" r="0" b="0"/>
                            <a:pathLst>
                              <a:path w="5771516" h="9144">
                                <a:moveTo>
                                  <a:pt x="0" y="0"/>
                                </a:moveTo>
                                <a:lnTo>
                                  <a:pt x="5771516" y="0"/>
                                </a:lnTo>
                                <a:lnTo>
                                  <a:pt x="57715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11" name="Shape 17211"/>
                        <wps:cNvSpPr/>
                        <wps:spPr>
                          <a:xfrm>
                            <a:off x="409893" y="6350"/>
                            <a:ext cx="5209286" cy="158750"/>
                          </a:xfrm>
                          <a:custGeom>
                            <a:avLst/>
                            <a:gdLst/>
                            <a:ahLst/>
                            <a:cxnLst/>
                            <a:rect l="0" t="0" r="0" b="0"/>
                            <a:pathLst>
                              <a:path w="5209286" h="158750">
                                <a:moveTo>
                                  <a:pt x="0" y="0"/>
                                </a:moveTo>
                                <a:lnTo>
                                  <a:pt x="5209286" y="0"/>
                                </a:lnTo>
                                <a:lnTo>
                                  <a:pt x="5209286" y="158750"/>
                                </a:lnTo>
                                <a:lnTo>
                                  <a:pt x="0" y="1587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4852" style="width:454.45pt;height:13pt;position:absolute;z-index:-2147483598;mso-position-horizontal-relative:text;mso-position-horizontal:absolute;margin-left:-1.5pt;mso-position-vertical-relative:text;margin-top:-2.74167pt;" coordsize="57715,1651">
                <v:shape id="Shape 17212" style="position:absolute;width:57715;height:91;left:0;top:0;" coordsize="5771516,9144" path="m0,0l5771516,0l5771516,9144l0,9144l0,0">
                  <v:stroke weight="0pt" endcap="flat" joinstyle="miter" miterlimit="10" on="false" color="#000000" opacity="0"/>
                  <v:fill on="true" color="#000000"/>
                </v:shape>
                <v:shape id="Shape 17213" style="position:absolute;width:52092;height:1587;left:4098;top:63;" coordsize="5209286,158750" path="m0,0l5209286,0l5209286,158750l0,158750l0,0">
                  <v:stroke weight="0pt" endcap="flat" joinstyle="miter" miterlimit="10" on="false" color="#000000" opacity="0"/>
                  <v:fill on="true" color="#ffffff"/>
                </v:shape>
              </v:group>
            </w:pict>
          </mc:Fallback>
        </mc:AlternateContent>
      </w:r>
      <w:r>
        <w:t xml:space="preserve">2025: Center for Global Health and Social Responsibility (CGHSR) seed grant applications </w:t>
      </w:r>
    </w:p>
    <w:p w14:paraId="1D54165D" w14:textId="77777777" w:rsidR="00DA573D" w:rsidRDefault="00000000">
      <w:pPr>
        <w:ind w:right="513"/>
      </w:pPr>
      <w:r>
        <w:t xml:space="preserve">2024: Center for Global Health and Social Responsibility (CGHSR) seed grant applications </w:t>
      </w:r>
    </w:p>
    <w:p w14:paraId="3DEAA8D4" w14:textId="77777777" w:rsidR="00DA573D" w:rsidRDefault="00000000">
      <w:pPr>
        <w:ind w:right="513"/>
      </w:pPr>
      <w:r>
        <w:t xml:space="preserve">2023: Center for Global Health and Social Responsibility (CGHSR) seed grant applications 2022: Center for Global Health and Social Responsibility (CGHSR) seed grant applications </w:t>
      </w:r>
    </w:p>
    <w:p w14:paraId="6E5BABF3" w14:textId="77777777" w:rsidR="00DA573D" w:rsidRDefault="00000000">
      <w:pPr>
        <w:spacing w:after="22" w:line="259" w:lineRule="auto"/>
        <w:ind w:left="0" w:firstLine="0"/>
      </w:pPr>
      <w:r>
        <w:rPr>
          <w:rFonts w:cs="Arial"/>
          <w:b/>
        </w:rPr>
        <w:t xml:space="preserve"> </w:t>
      </w:r>
    </w:p>
    <w:p w14:paraId="4DE06870" w14:textId="77777777" w:rsidR="00DA573D" w:rsidRDefault="00000000">
      <w:pPr>
        <w:spacing w:after="3" w:line="270" w:lineRule="auto"/>
        <w:ind w:left="-5"/>
      </w:pPr>
      <w:r>
        <w:rPr>
          <w:rFonts w:cs="Arial"/>
          <w:b/>
        </w:rPr>
        <w:t>PUBLICATIONS</w:t>
      </w:r>
      <w:r>
        <w:t xml:space="preserve"> </w:t>
      </w:r>
    </w:p>
    <w:p w14:paraId="35135E64" w14:textId="77777777" w:rsidR="00DA573D" w:rsidRDefault="00000000">
      <w:pPr>
        <w:spacing w:after="210" w:line="259" w:lineRule="auto"/>
        <w:ind w:left="-30" w:firstLine="0"/>
      </w:pPr>
      <w:r>
        <w:rPr>
          <w:rFonts w:ascii="Calibri" w:eastAsia="Calibri" w:hAnsi="Calibri" w:cs="Calibri"/>
          <w:noProof/>
        </w:rPr>
        <mc:AlternateContent>
          <mc:Choice Requires="wpg">
            <w:drawing>
              <wp:inline distT="0" distB="0" distL="0" distR="0" wp14:anchorId="6B4B02AA" wp14:editId="37B22580">
                <wp:extent cx="5771516" cy="6350"/>
                <wp:effectExtent l="0" t="0" r="0" b="0"/>
                <wp:docPr id="14853" name="Group 14853"/>
                <wp:cNvGraphicFramePr/>
                <a:graphic xmlns:a="http://schemas.openxmlformats.org/drawingml/2006/main">
                  <a:graphicData uri="http://schemas.microsoft.com/office/word/2010/wordprocessingGroup">
                    <wpg:wgp>
                      <wpg:cNvGrpSpPr/>
                      <wpg:grpSpPr>
                        <a:xfrm>
                          <a:off x="0" y="0"/>
                          <a:ext cx="5771516" cy="6350"/>
                          <a:chOff x="0" y="0"/>
                          <a:chExt cx="5771516" cy="6350"/>
                        </a:xfrm>
                      </wpg:grpSpPr>
                      <wps:wsp>
                        <wps:cNvPr id="17214" name="Shape 17214"/>
                        <wps:cNvSpPr/>
                        <wps:spPr>
                          <a:xfrm>
                            <a:off x="0" y="0"/>
                            <a:ext cx="5771516" cy="9144"/>
                          </a:xfrm>
                          <a:custGeom>
                            <a:avLst/>
                            <a:gdLst/>
                            <a:ahLst/>
                            <a:cxnLst/>
                            <a:rect l="0" t="0" r="0" b="0"/>
                            <a:pathLst>
                              <a:path w="5771516" h="9144">
                                <a:moveTo>
                                  <a:pt x="0" y="0"/>
                                </a:moveTo>
                                <a:lnTo>
                                  <a:pt x="5771516" y="0"/>
                                </a:lnTo>
                                <a:lnTo>
                                  <a:pt x="57715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853" style="width:454.45pt;height:0.5pt;mso-position-horizontal-relative:char;mso-position-vertical-relative:line" coordsize="57715,63">
                <v:shape id="Shape 17215" style="position:absolute;width:57715;height:91;left:0;top:0;" coordsize="5771516,9144" path="m0,0l5771516,0l5771516,9144l0,9144l0,0">
                  <v:stroke weight="0pt" endcap="flat" joinstyle="miter" miterlimit="10" on="false" color="#000000" opacity="0"/>
                  <v:fill on="true" color="#000000"/>
                </v:shape>
              </v:group>
            </w:pict>
          </mc:Fallback>
        </mc:AlternateContent>
      </w:r>
    </w:p>
    <w:p w14:paraId="4318E3AA" w14:textId="77777777" w:rsidR="00DA573D" w:rsidRDefault="00000000">
      <w:pPr>
        <w:numPr>
          <w:ilvl w:val="0"/>
          <w:numId w:val="1"/>
        </w:numPr>
        <w:ind w:right="513" w:hanging="360"/>
      </w:pPr>
      <w:r>
        <w:t xml:space="preserve">Abassi M, </w:t>
      </w:r>
      <w:proofErr w:type="spellStart"/>
      <w:r>
        <w:t>Bangdiwala</w:t>
      </w:r>
      <w:proofErr w:type="spellEnd"/>
      <w:r>
        <w:t xml:space="preserve"> A.S, Nuwagira E, Tadeo K.K, </w:t>
      </w:r>
      <w:proofErr w:type="spellStart"/>
      <w:r>
        <w:t>Okirwoth</w:t>
      </w:r>
      <w:proofErr w:type="spellEnd"/>
      <w:r>
        <w:t xml:space="preserve"> M, Williams D.A, </w:t>
      </w:r>
    </w:p>
    <w:p w14:paraId="2CE2D995" w14:textId="77777777" w:rsidR="00DA573D" w:rsidRDefault="00000000">
      <w:pPr>
        <w:ind w:left="716" w:right="513"/>
      </w:pPr>
      <w:r>
        <w:t xml:space="preserve">Mpoza E, Tugume L, </w:t>
      </w:r>
      <w:r>
        <w:rPr>
          <w:rFonts w:cs="Arial"/>
          <w:b/>
        </w:rPr>
        <w:t>Ssebambulidde K</w:t>
      </w:r>
      <w:r>
        <w:t xml:space="preserve">, </w:t>
      </w:r>
      <w:proofErr w:type="spellStart"/>
      <w:r>
        <w:t>Hullsiek</w:t>
      </w:r>
      <w:proofErr w:type="spellEnd"/>
      <w:r>
        <w:t xml:space="preserve"> K.H, </w:t>
      </w:r>
      <w:proofErr w:type="spellStart"/>
      <w:r>
        <w:t>Musubire</w:t>
      </w:r>
      <w:proofErr w:type="spellEnd"/>
      <w:r>
        <w:t xml:space="preserve"> A.K, </w:t>
      </w:r>
      <w:proofErr w:type="spellStart"/>
      <w:r>
        <w:t>Muzoora</w:t>
      </w:r>
      <w:proofErr w:type="spellEnd"/>
      <w:r>
        <w:t xml:space="preserve"> C, Rhein J, Meya D.B, Boulware D.R. (2021, Nov). Cerebrospinal fluid lactate as a prognostic marker of disease severity and mortality in cryptococcal meningitis. Clinical Infectious Diseases, 73(9), e3077-e3082. </w:t>
      </w:r>
    </w:p>
    <w:p w14:paraId="15C20764" w14:textId="77777777" w:rsidR="00DA573D" w:rsidRDefault="00000000">
      <w:pPr>
        <w:numPr>
          <w:ilvl w:val="0"/>
          <w:numId w:val="1"/>
        </w:numPr>
        <w:ind w:right="513" w:hanging="360"/>
      </w:pPr>
      <w:r>
        <w:t xml:space="preserve">Bahr N.C, Skipper C.P, </w:t>
      </w:r>
      <w:proofErr w:type="spellStart"/>
      <w:r>
        <w:t>Hullsiek</w:t>
      </w:r>
      <w:proofErr w:type="spellEnd"/>
      <w:r>
        <w:t xml:space="preserve"> K.H, </w:t>
      </w:r>
      <w:r>
        <w:rPr>
          <w:rFonts w:cs="Arial"/>
          <w:b/>
        </w:rPr>
        <w:t>Ssebambulidde K</w:t>
      </w:r>
      <w:r>
        <w:t xml:space="preserve">, Morawski B.M, Engen N.W, Nuwagira E, Quinn C.M, Ramachandran P.S, Evans E.E, Lofgren S.M, Abassi M, </w:t>
      </w:r>
      <w:proofErr w:type="spellStart"/>
      <w:r>
        <w:t>Muzoora</w:t>
      </w:r>
      <w:proofErr w:type="spellEnd"/>
      <w:r>
        <w:t xml:space="preserve"> C, Wilson M.R, Meya D.B, Rhein J, Boulware D.R. (2023, Mar). Recurrence </w:t>
      </w:r>
    </w:p>
    <w:p w14:paraId="4FA24E22" w14:textId="77777777" w:rsidR="00DA573D" w:rsidRDefault="00000000">
      <w:pPr>
        <w:ind w:left="716" w:right="513"/>
      </w:pPr>
      <w:r>
        <w:t xml:space="preserve">of symptoms following cryptococcal meningitis: characterizing a diagnostic conundrum with multiple etiologies. Clinical Infectious Diseases, 76(6), 1080-1087. </w:t>
      </w:r>
    </w:p>
    <w:p w14:paraId="209C6125" w14:textId="77777777" w:rsidR="00DA573D" w:rsidRDefault="00000000">
      <w:pPr>
        <w:numPr>
          <w:ilvl w:val="0"/>
          <w:numId w:val="1"/>
        </w:numPr>
        <w:ind w:right="513" w:hanging="360"/>
      </w:pPr>
      <w:r>
        <w:t xml:space="preserve">Benjamin A, Sultan A, Yousif M, Moussa A, Abdo E.F, </w:t>
      </w:r>
      <w:proofErr w:type="spellStart"/>
      <w:r>
        <w:t>Kayandabila</w:t>
      </w:r>
      <w:proofErr w:type="spellEnd"/>
      <w:r>
        <w:t xml:space="preserve"> J, </w:t>
      </w:r>
      <w:r>
        <w:rPr>
          <w:rFonts w:cs="Arial"/>
          <w:b/>
        </w:rPr>
        <w:t>Ssebambulidde K</w:t>
      </w:r>
      <w:r>
        <w:t xml:space="preserve">, Ochola L, Ijeoma I, Quadri N.S, Debes J.D. (2022, Jul). </w:t>
      </w:r>
    </w:p>
    <w:p w14:paraId="2A478669" w14:textId="77777777" w:rsidR="00DA573D" w:rsidRDefault="00000000">
      <w:pPr>
        <w:ind w:left="716" w:right="513"/>
      </w:pPr>
      <w:r>
        <w:t xml:space="preserve">Qualitative healthcare worker survey: Retrospective cross-sectional case study on COVID-19 in the African context. Annal s of Medicine and Surgery, 79(1), 103918. Cited in PubMed; PMID: 35706585. </w:t>
      </w:r>
    </w:p>
    <w:p w14:paraId="14FC25F1" w14:textId="77777777" w:rsidR="00DA573D" w:rsidRDefault="00000000">
      <w:pPr>
        <w:numPr>
          <w:ilvl w:val="0"/>
          <w:numId w:val="1"/>
        </w:numPr>
        <w:ind w:right="513" w:hanging="360"/>
      </w:pPr>
      <w:r>
        <w:t xml:space="preserve">Bogere N, </w:t>
      </w:r>
      <w:proofErr w:type="spellStart"/>
      <w:r>
        <w:t>Bongomin</w:t>
      </w:r>
      <w:proofErr w:type="spellEnd"/>
      <w:r>
        <w:t xml:space="preserve"> F, Katende A, </w:t>
      </w:r>
      <w:r>
        <w:rPr>
          <w:rFonts w:cs="Arial"/>
          <w:b/>
        </w:rPr>
        <w:t>Ssebambulidde K</w:t>
      </w:r>
      <w:r>
        <w:t xml:space="preserve">, </w:t>
      </w:r>
      <w:proofErr w:type="spellStart"/>
      <w:r>
        <w:t>Ssengooba</w:t>
      </w:r>
      <w:proofErr w:type="spellEnd"/>
      <w:r>
        <w:t xml:space="preserve"> W, </w:t>
      </w:r>
      <w:proofErr w:type="spellStart"/>
      <w:r>
        <w:t>Ssenfuka</w:t>
      </w:r>
      <w:proofErr w:type="spellEnd"/>
      <w:r>
        <w:t xml:space="preserve"> H, Kigozi E, </w:t>
      </w:r>
      <w:proofErr w:type="spellStart"/>
      <w:r>
        <w:t>Biraro</w:t>
      </w:r>
      <w:proofErr w:type="spellEnd"/>
      <w:r>
        <w:t xml:space="preserve"> S, </w:t>
      </w:r>
      <w:proofErr w:type="spellStart"/>
      <w:r>
        <w:t>Kateete</w:t>
      </w:r>
      <w:proofErr w:type="spellEnd"/>
      <w:r>
        <w:t xml:space="preserve"> D.P, Andia-</w:t>
      </w:r>
      <w:proofErr w:type="spellStart"/>
      <w:r>
        <w:t>Biraro</w:t>
      </w:r>
      <w:proofErr w:type="spellEnd"/>
      <w:r>
        <w:t xml:space="preserve"> I. (2021, Dec). Performance and </w:t>
      </w:r>
      <w:proofErr w:type="spellStart"/>
      <w:r>
        <w:t>costeffectiveness</w:t>
      </w:r>
      <w:proofErr w:type="spellEnd"/>
      <w:r>
        <w:t xml:space="preserve"> of a pooled testing strategy for SARS-CoV-2 using real-time polymerase chain reaction in Uganda. International Journal of Infectious Diseases, 113(1), 355-358. Cited in PubMed; PMID: 34757007. </w:t>
      </w:r>
    </w:p>
    <w:p w14:paraId="28484015" w14:textId="77777777" w:rsidR="00DA573D" w:rsidRDefault="00000000">
      <w:pPr>
        <w:numPr>
          <w:ilvl w:val="0"/>
          <w:numId w:val="1"/>
        </w:numPr>
        <w:ind w:right="513" w:hanging="360"/>
      </w:pPr>
      <w:proofErr w:type="spellStart"/>
      <w:r>
        <w:t>Bongomin</w:t>
      </w:r>
      <w:proofErr w:type="spellEnd"/>
      <w:r>
        <w:t xml:space="preserve"> F, Asio LG, </w:t>
      </w:r>
      <w:r>
        <w:rPr>
          <w:rFonts w:cs="Arial"/>
          <w:b/>
        </w:rPr>
        <w:t>Ssebambulidde K</w:t>
      </w:r>
      <w:r>
        <w:t xml:space="preserve">, Baluku J.B. (2021, Jun). Adjunctive intravenous immunoglobulins (IVIg) for moderate-severe COVID-19: emerging therapeutic roles. Current medical research and opinion, 37(6), 903-905. </w:t>
      </w:r>
    </w:p>
    <w:p w14:paraId="76CF1B93" w14:textId="77777777" w:rsidR="00DA573D" w:rsidRDefault="00000000">
      <w:pPr>
        <w:numPr>
          <w:ilvl w:val="0"/>
          <w:numId w:val="1"/>
        </w:numPr>
        <w:ind w:right="513" w:hanging="360"/>
      </w:pPr>
      <w:r>
        <w:t xml:space="preserve">Boulware D.R, </w:t>
      </w:r>
      <w:proofErr w:type="spellStart"/>
      <w:r>
        <w:t>Atukunda</w:t>
      </w:r>
      <w:proofErr w:type="spellEnd"/>
      <w:r>
        <w:t xml:space="preserve"> M, </w:t>
      </w:r>
      <w:proofErr w:type="spellStart"/>
      <w:r>
        <w:t>Kagimu</w:t>
      </w:r>
      <w:proofErr w:type="spellEnd"/>
      <w:r>
        <w:t xml:space="preserve"> E, </w:t>
      </w:r>
      <w:proofErr w:type="spellStart"/>
      <w:r>
        <w:t>Musubire</w:t>
      </w:r>
      <w:proofErr w:type="spellEnd"/>
      <w:r>
        <w:t xml:space="preserve"> AK, Akampurira A, Tugume L, </w:t>
      </w:r>
      <w:r>
        <w:rPr>
          <w:rFonts w:cs="Arial"/>
          <w:b/>
        </w:rPr>
        <w:t>Ssebambulidde K</w:t>
      </w:r>
      <w:r>
        <w:t xml:space="preserve">, Kasibante J, </w:t>
      </w:r>
      <w:proofErr w:type="spellStart"/>
      <w:r>
        <w:t>Nsangi</w:t>
      </w:r>
      <w:proofErr w:type="spellEnd"/>
      <w:r>
        <w:t xml:space="preserve"> L, Mugabi T, Gakuru J, </w:t>
      </w:r>
      <w:proofErr w:type="spellStart"/>
      <w:r>
        <w:t>Kimuda</w:t>
      </w:r>
      <w:proofErr w:type="spellEnd"/>
      <w:r>
        <w:t xml:space="preserve"> S, Kasozi D, </w:t>
      </w:r>
      <w:proofErr w:type="spellStart"/>
      <w:r>
        <w:t>Namombwe</w:t>
      </w:r>
      <w:proofErr w:type="spellEnd"/>
      <w:r>
        <w:t xml:space="preserve"> S, Turyasingura I, </w:t>
      </w:r>
      <w:proofErr w:type="spellStart"/>
      <w:r>
        <w:t>Rutakingirwa</w:t>
      </w:r>
      <w:proofErr w:type="spellEnd"/>
      <w:r>
        <w:t xml:space="preserve"> M.K, Mpoza E, Kigozi E, </w:t>
      </w:r>
      <w:proofErr w:type="spellStart"/>
      <w:r>
        <w:t>Muzoora</w:t>
      </w:r>
      <w:proofErr w:type="spellEnd"/>
      <w:r>
        <w:t xml:space="preserve"> C, </w:t>
      </w:r>
    </w:p>
    <w:p w14:paraId="0261CE37" w14:textId="77777777" w:rsidR="00DA573D" w:rsidRDefault="00000000">
      <w:pPr>
        <w:ind w:left="716" w:right="513"/>
      </w:pPr>
      <w:r>
        <w:t xml:space="preserve">Ellis j, et. al. (2023, Aug). Oral Lipid Nanocrystal Amphotericin B for Cryptococcal Meningitis: A Randomized Clinical Trial. Clinical Infectious Diseases, </w:t>
      </w:r>
      <w:proofErr w:type="gramStart"/>
      <w:r>
        <w:t>x(</w:t>
      </w:r>
      <w:proofErr w:type="gramEnd"/>
      <w:r>
        <w:t xml:space="preserve">1), ciad440. </w:t>
      </w:r>
    </w:p>
    <w:p w14:paraId="7D30D889" w14:textId="77777777" w:rsidR="00DA573D" w:rsidRDefault="00000000">
      <w:pPr>
        <w:numPr>
          <w:ilvl w:val="0"/>
          <w:numId w:val="1"/>
        </w:numPr>
        <w:ind w:right="513" w:hanging="360"/>
      </w:pPr>
      <w:proofErr w:type="spellStart"/>
      <w:r>
        <w:t>Chesdachai</w:t>
      </w:r>
      <w:proofErr w:type="spellEnd"/>
      <w:r>
        <w:t xml:space="preserve"> S, Engen N.W, Rhein J, Tugume L, Tadeo K.K, Abassi M, </w:t>
      </w:r>
    </w:p>
    <w:p w14:paraId="55F007B1" w14:textId="77777777" w:rsidR="00DA573D" w:rsidRDefault="00000000">
      <w:pPr>
        <w:ind w:left="716" w:right="513"/>
      </w:pPr>
      <w:r>
        <w:rPr>
          <w:rFonts w:cs="Arial"/>
          <w:b/>
        </w:rPr>
        <w:t>Ssebambulidde K</w:t>
      </w:r>
      <w:r>
        <w:t xml:space="preserve">, Kasibante J, Williams D.A, Skipper C.P, </w:t>
      </w:r>
      <w:proofErr w:type="spellStart"/>
      <w:r>
        <w:t>Hullsiek</w:t>
      </w:r>
      <w:proofErr w:type="spellEnd"/>
      <w:r>
        <w:t xml:space="preserve"> K.H, </w:t>
      </w:r>
      <w:proofErr w:type="spellStart"/>
      <w:r>
        <w:t>Musubire</w:t>
      </w:r>
      <w:proofErr w:type="spellEnd"/>
      <w:r>
        <w:t xml:space="preserve"> </w:t>
      </w:r>
    </w:p>
    <w:p w14:paraId="7463EEBC" w14:textId="77777777" w:rsidR="00DA573D" w:rsidRDefault="00000000">
      <w:pPr>
        <w:ind w:left="716" w:right="513"/>
      </w:pPr>
      <w:r>
        <w:t xml:space="preserve">A.K, </w:t>
      </w:r>
      <w:proofErr w:type="spellStart"/>
      <w:r>
        <w:t>Rajasingham</w:t>
      </w:r>
      <w:proofErr w:type="spellEnd"/>
      <w:r>
        <w:t xml:space="preserve"> R, Meya D.B, Boulware D.R. (2020, Dec). Baseline Serum </w:t>
      </w:r>
      <w:proofErr w:type="spellStart"/>
      <w:r>
        <w:t>CReactive</w:t>
      </w:r>
      <w:proofErr w:type="spellEnd"/>
      <w:r>
        <w:t xml:space="preserve"> Protein Level Predicts Mortality in Cryptococcal Meningitis. Open Forum Infectious Diseases, 7(12), ofaa530. </w:t>
      </w:r>
    </w:p>
    <w:p w14:paraId="38CA8F8B" w14:textId="77777777" w:rsidR="00DA573D" w:rsidRDefault="00000000">
      <w:pPr>
        <w:numPr>
          <w:ilvl w:val="0"/>
          <w:numId w:val="1"/>
        </w:numPr>
        <w:ind w:right="513" w:hanging="360"/>
      </w:pPr>
      <w:r>
        <w:t xml:space="preserve">Cresswell F.V, Ellis J, </w:t>
      </w:r>
      <w:proofErr w:type="spellStart"/>
      <w:r>
        <w:t>Kagimu</w:t>
      </w:r>
      <w:proofErr w:type="spellEnd"/>
      <w:r>
        <w:t xml:space="preserve"> E, </w:t>
      </w:r>
      <w:proofErr w:type="spellStart"/>
      <w:r>
        <w:t>Bangdiwala</w:t>
      </w:r>
      <w:proofErr w:type="spellEnd"/>
      <w:r>
        <w:t xml:space="preserve"> A.S, </w:t>
      </w:r>
      <w:proofErr w:type="spellStart"/>
      <w:r>
        <w:t>Okirwoth</w:t>
      </w:r>
      <w:proofErr w:type="spellEnd"/>
      <w:r>
        <w:t xml:space="preserve"> M, Mugumya G, </w:t>
      </w:r>
    </w:p>
    <w:p w14:paraId="4DF19AE4" w14:textId="77777777" w:rsidR="00DA573D" w:rsidRDefault="00000000">
      <w:pPr>
        <w:ind w:left="716" w:right="513"/>
      </w:pPr>
      <w:proofErr w:type="spellStart"/>
      <w:r>
        <w:t>Rutakingirwa</w:t>
      </w:r>
      <w:proofErr w:type="spellEnd"/>
      <w:r>
        <w:t xml:space="preserve"> M.K, Kasibante J, Quinn C.M, </w:t>
      </w:r>
      <w:r>
        <w:rPr>
          <w:rFonts w:cs="Arial"/>
          <w:b/>
        </w:rPr>
        <w:t>Ssebambulidde K</w:t>
      </w:r>
      <w:r>
        <w:t xml:space="preserve">, Rhein J, Nuwagira </w:t>
      </w:r>
    </w:p>
    <w:p w14:paraId="48CFFD09" w14:textId="77777777" w:rsidR="00DA573D" w:rsidRDefault="00000000">
      <w:pPr>
        <w:ind w:left="716" w:right="513"/>
      </w:pPr>
      <w:r>
        <w:t xml:space="preserve">E, Tugume L, Martyn E, et. al., (2020, Apr). Standardized Urine-Based Tuberculosis </w:t>
      </w:r>
    </w:p>
    <w:p w14:paraId="6E2B24CC" w14:textId="77777777" w:rsidR="00DA573D" w:rsidRDefault="00000000">
      <w:pPr>
        <w:ind w:left="716" w:right="513"/>
      </w:pPr>
      <w:r>
        <w:lastRenderedPageBreak/>
        <w:t xml:space="preserve">(TB) Screening With TB-Lipoarabinomannan and Xpert MTB/RIF Ultra in Ugandan Adults with Advanced Human Immunodeficiency Virus Disease and Suspected Meningitis. Open Forum Infectious Diseases, 7(4), ofaa100. </w:t>
      </w:r>
    </w:p>
    <w:p w14:paraId="082FA0D8" w14:textId="77777777" w:rsidR="00DA573D" w:rsidRDefault="00000000">
      <w:pPr>
        <w:numPr>
          <w:ilvl w:val="0"/>
          <w:numId w:val="1"/>
        </w:numPr>
        <w:ind w:right="513" w:hanging="360"/>
      </w:pPr>
      <w:r>
        <w:t xml:space="preserve">Cresswell F.V, Meya D.B, Kagimu E, Grint D, Brake L, Kasibante J, Martyn E, </w:t>
      </w:r>
    </w:p>
    <w:p w14:paraId="263A462D" w14:textId="77777777" w:rsidR="00DA573D" w:rsidRDefault="00000000">
      <w:pPr>
        <w:ind w:left="716" w:right="513"/>
      </w:pPr>
      <w:proofErr w:type="spellStart"/>
      <w:r>
        <w:t>Rutakingirwa</w:t>
      </w:r>
      <w:proofErr w:type="spellEnd"/>
      <w:r>
        <w:t xml:space="preserve"> M, Quinn C.M, </w:t>
      </w:r>
      <w:proofErr w:type="spellStart"/>
      <w:r>
        <w:t>Okirwoth</w:t>
      </w:r>
      <w:proofErr w:type="spellEnd"/>
      <w:r>
        <w:t xml:space="preserve"> M, Tugume L, </w:t>
      </w:r>
      <w:r>
        <w:rPr>
          <w:rFonts w:cs="Arial"/>
          <w:b/>
        </w:rPr>
        <w:t>Ssebambulidde K</w:t>
      </w:r>
      <w:r>
        <w:t xml:space="preserve">, </w:t>
      </w:r>
      <w:proofErr w:type="spellStart"/>
      <w:r>
        <w:t>Mubusire</w:t>
      </w:r>
      <w:proofErr w:type="spellEnd"/>
      <w:r>
        <w:t xml:space="preserve"> </w:t>
      </w:r>
    </w:p>
    <w:p w14:paraId="24A2FFAB" w14:textId="77777777" w:rsidR="00DA573D" w:rsidRDefault="00000000">
      <w:pPr>
        <w:ind w:left="716" w:right="513"/>
      </w:pPr>
      <w:r>
        <w:t xml:space="preserve">A.K, </w:t>
      </w:r>
      <w:proofErr w:type="spellStart"/>
      <w:r>
        <w:t>Bangdiwala</w:t>
      </w:r>
      <w:proofErr w:type="spellEnd"/>
      <w:r>
        <w:t xml:space="preserve"> A.S, </w:t>
      </w:r>
      <w:proofErr w:type="spellStart"/>
      <w:r>
        <w:t>Buzibye</w:t>
      </w:r>
      <w:proofErr w:type="spellEnd"/>
      <w:r>
        <w:t xml:space="preserve"> A, </w:t>
      </w:r>
      <w:proofErr w:type="spellStart"/>
      <w:r>
        <w:t>Muzoora</w:t>
      </w:r>
      <w:proofErr w:type="spellEnd"/>
      <w:r>
        <w:t xml:space="preserve"> C, Svensson E. M, </w:t>
      </w:r>
      <w:proofErr w:type="spellStart"/>
      <w:r>
        <w:t>Aarnoutse</w:t>
      </w:r>
      <w:proofErr w:type="spellEnd"/>
      <w:r>
        <w:t xml:space="preserve"> R, Boulware D.R, Elliott A.M. (2021, Mar). High-Dose Oral and Intravenous Rifampicin for the Treatment of Tuberculous Meningitis in Predominantly Human Immunodeficiency Virus (HIV)-Positive Ugandan Adults: A Phase II Open-Label Randomized Controlled Trial. Clinical Infectious Disease, 73(5), 876-884. </w:t>
      </w:r>
    </w:p>
    <w:p w14:paraId="1C371C5D" w14:textId="77777777" w:rsidR="00DA573D" w:rsidRDefault="00000000">
      <w:pPr>
        <w:numPr>
          <w:ilvl w:val="0"/>
          <w:numId w:val="1"/>
        </w:numPr>
        <w:ind w:right="513" w:hanging="360"/>
      </w:pPr>
      <w:r>
        <w:t xml:space="preserve">Cresswell F.V, </w:t>
      </w:r>
      <w:r>
        <w:rPr>
          <w:rFonts w:cs="Arial"/>
          <w:b/>
        </w:rPr>
        <w:t>Ssebambulidde K</w:t>
      </w:r>
      <w:r>
        <w:t xml:space="preserve">, Grint D, Brake L.T, </w:t>
      </w:r>
      <w:proofErr w:type="spellStart"/>
      <w:r>
        <w:t>Musubire</w:t>
      </w:r>
      <w:proofErr w:type="spellEnd"/>
      <w:r>
        <w:t xml:space="preserve"> A, Atherton R.R, </w:t>
      </w:r>
    </w:p>
    <w:p w14:paraId="0947DC14" w14:textId="77777777" w:rsidR="00DA573D" w:rsidRDefault="00000000">
      <w:pPr>
        <w:ind w:left="716" w:right="513"/>
      </w:pPr>
      <w:r>
        <w:t xml:space="preserve">Tugume L, </w:t>
      </w:r>
      <w:proofErr w:type="spellStart"/>
      <w:r>
        <w:t>Muzoora</w:t>
      </w:r>
      <w:proofErr w:type="spellEnd"/>
      <w:r>
        <w:t xml:space="preserve"> C, </w:t>
      </w:r>
      <w:proofErr w:type="spellStart"/>
      <w:r>
        <w:t>Lukande</w:t>
      </w:r>
      <w:proofErr w:type="spellEnd"/>
      <w:r>
        <w:t xml:space="preserve"> R, </w:t>
      </w:r>
      <w:proofErr w:type="spellStart"/>
      <w:r>
        <w:t>Lamorde</w:t>
      </w:r>
      <w:proofErr w:type="spellEnd"/>
      <w:r>
        <w:t xml:space="preserve"> M, </w:t>
      </w:r>
      <w:proofErr w:type="spellStart"/>
      <w:r>
        <w:t>Aarnoutse</w:t>
      </w:r>
      <w:proofErr w:type="spellEnd"/>
      <w:r>
        <w:t xml:space="preserve">, Meya D, Boulware D.R, Elliott A.M. (2018, Jul). High dose oral and intravenous rifampicin for improved survival from adult tuberculous meningitis: a phase II open label randomized controlled trial (the </w:t>
      </w:r>
      <w:proofErr w:type="spellStart"/>
      <w:r>
        <w:t>RifT</w:t>
      </w:r>
      <w:proofErr w:type="spellEnd"/>
      <w:r>
        <w:t xml:space="preserve"> study). </w:t>
      </w:r>
      <w:proofErr w:type="spellStart"/>
      <w:r>
        <w:t>Wellcome</w:t>
      </w:r>
      <w:proofErr w:type="spellEnd"/>
      <w:r>
        <w:t xml:space="preserve"> Open Research, 3(1), 83. </w:t>
      </w:r>
    </w:p>
    <w:p w14:paraId="24D298E6" w14:textId="77777777" w:rsidR="00DA573D" w:rsidRDefault="00000000">
      <w:pPr>
        <w:numPr>
          <w:ilvl w:val="0"/>
          <w:numId w:val="1"/>
        </w:numPr>
        <w:ind w:right="513" w:hanging="360"/>
      </w:pPr>
      <w:r>
        <w:t xml:space="preserve">Debes J.D, Quadri N.S, Sultan A, Yousif M, Ali S.I, </w:t>
      </w:r>
      <w:proofErr w:type="spellStart"/>
      <w:r>
        <w:t>Kayandabila</w:t>
      </w:r>
      <w:proofErr w:type="spellEnd"/>
      <w:r>
        <w:t xml:space="preserve"> J, Ijeoma I, </w:t>
      </w:r>
      <w:r>
        <w:rPr>
          <w:rFonts w:cs="Arial"/>
          <w:b/>
        </w:rPr>
        <w:t>Ssebambulidde K</w:t>
      </w:r>
      <w:r>
        <w:t xml:space="preserve">, Ochola L, Moussa A. (2021, Jan). Risk of Healthcare worker Burnout in Africa during the COVID-19 pandemic. Annals of Global Health, 87(1), 5. Cited in PubMed; PMID: 33505864. </w:t>
      </w:r>
    </w:p>
    <w:p w14:paraId="3E407AC8" w14:textId="77777777" w:rsidR="00DA573D" w:rsidRDefault="00000000">
      <w:pPr>
        <w:numPr>
          <w:ilvl w:val="0"/>
          <w:numId w:val="1"/>
        </w:numPr>
        <w:ind w:right="513" w:hanging="360"/>
      </w:pPr>
      <w:r>
        <w:t>El-</w:t>
      </w:r>
      <w:proofErr w:type="spellStart"/>
      <w:r>
        <w:t>Atoum</w:t>
      </w:r>
      <w:proofErr w:type="spellEnd"/>
      <w:r>
        <w:t xml:space="preserve"> M, Hargarten J.C, Park Y.D, </w:t>
      </w:r>
      <w:r>
        <w:rPr>
          <w:rFonts w:cs="Arial"/>
          <w:b/>
        </w:rPr>
        <w:t>Ssebambulidde K</w:t>
      </w:r>
      <w:r>
        <w:t xml:space="preserve">, Ding L, </w:t>
      </w:r>
      <w:proofErr w:type="spellStart"/>
      <w:r>
        <w:t>Chittiboina</w:t>
      </w:r>
      <w:proofErr w:type="spellEnd"/>
      <w:r>
        <w:t xml:space="preserve"> P, Hammoud D.A, Anjum S.A, Glassman S.R, Merchant S, Williamson P.R, Hu J.C. (2023, Jun). Persistent neurological symptoms and elevated intracranial pressures in a previously healthy host with cryptococcal meningitis. BMC Infectious Diseases, 23(1), 1-8. Cited in PubMed; PMID: 37316806. </w:t>
      </w:r>
    </w:p>
    <w:p w14:paraId="4AB33295" w14:textId="77777777" w:rsidR="00DA573D" w:rsidRDefault="00000000">
      <w:pPr>
        <w:numPr>
          <w:ilvl w:val="0"/>
          <w:numId w:val="1"/>
        </w:numPr>
        <w:ind w:right="513" w:hanging="360"/>
      </w:pPr>
      <w:r>
        <w:t xml:space="preserve">Ellis J, </w:t>
      </w:r>
      <w:proofErr w:type="spellStart"/>
      <w:r>
        <w:t>Bangdiwala</w:t>
      </w:r>
      <w:proofErr w:type="spellEnd"/>
      <w:r>
        <w:t xml:space="preserve"> A.S, Cresswell F.V, Rhein J, Nuwagira E, </w:t>
      </w:r>
      <w:r>
        <w:rPr>
          <w:rFonts w:cs="Arial"/>
          <w:b/>
        </w:rPr>
        <w:t>Ssebambulidde K</w:t>
      </w:r>
      <w:r>
        <w:t xml:space="preserve">, Tugume L, </w:t>
      </w:r>
      <w:proofErr w:type="spellStart"/>
      <w:r>
        <w:t>Rajasingham</w:t>
      </w:r>
      <w:proofErr w:type="spellEnd"/>
      <w:r>
        <w:t xml:space="preserve"> R, Bridge S.C, </w:t>
      </w:r>
      <w:proofErr w:type="spellStart"/>
      <w:r>
        <w:t>Muzoora</w:t>
      </w:r>
      <w:proofErr w:type="spellEnd"/>
      <w:r>
        <w:t xml:space="preserve"> C, Meya D.B, Boulware D.R. (2019, Oct). The changing epidemiology of HIV-associated adult meningitis, Uganda 2015</w:t>
      </w:r>
      <w:r>
        <w:rPr>
          <w:rFonts w:cs="Arial"/>
        </w:rPr>
        <w:t>–</w:t>
      </w:r>
      <w:r>
        <w:t xml:space="preserve">2017. Open Forum Infectious Diseases, 6(10), ofz419. </w:t>
      </w:r>
    </w:p>
    <w:p w14:paraId="57A8557F" w14:textId="77777777" w:rsidR="00DA573D" w:rsidRDefault="00000000">
      <w:pPr>
        <w:numPr>
          <w:ilvl w:val="0"/>
          <w:numId w:val="1"/>
        </w:numPr>
        <w:ind w:right="513" w:hanging="360"/>
      </w:pPr>
      <w:r>
        <w:t xml:space="preserve">Ellis J, </w:t>
      </w:r>
      <w:proofErr w:type="spellStart"/>
      <w:r>
        <w:t>Bangdiwala</w:t>
      </w:r>
      <w:proofErr w:type="spellEnd"/>
      <w:r>
        <w:t xml:space="preserve"> A.S, Skipper C.P, Tugume L, </w:t>
      </w:r>
      <w:proofErr w:type="spellStart"/>
      <w:r>
        <w:t>Nsangi</w:t>
      </w:r>
      <w:proofErr w:type="spellEnd"/>
      <w:r>
        <w:t xml:space="preserve"> L, Matovu J, Pastick K.A, </w:t>
      </w:r>
    </w:p>
    <w:p w14:paraId="6FE4BB08" w14:textId="77777777" w:rsidR="00DA573D" w:rsidRDefault="00000000">
      <w:pPr>
        <w:ind w:left="716" w:right="513"/>
      </w:pPr>
      <w:r>
        <w:rPr>
          <w:rFonts w:cs="Arial"/>
          <w:b/>
        </w:rPr>
        <w:t>Ssebambulidde K</w:t>
      </w:r>
      <w:r>
        <w:t xml:space="preserve">, Morawski B.M, </w:t>
      </w:r>
      <w:proofErr w:type="spellStart"/>
      <w:r>
        <w:t>Musubire</w:t>
      </w:r>
      <w:proofErr w:type="spellEnd"/>
      <w:r>
        <w:t xml:space="preserve"> A.K, Schleiss M.R, Moore D.A.J, Jarvis </w:t>
      </w:r>
    </w:p>
    <w:p w14:paraId="34E81034" w14:textId="77777777" w:rsidR="00DA573D" w:rsidRDefault="00000000">
      <w:pPr>
        <w:ind w:left="716" w:right="513"/>
      </w:pPr>
      <w:r>
        <w:t xml:space="preserve">J.N, Boulware D.R, Meya D.B, Castelnuovo B. (2023, Sep). Baseline </w:t>
      </w:r>
    </w:p>
    <w:p w14:paraId="45C25CC1" w14:textId="77777777" w:rsidR="00DA573D" w:rsidRDefault="00000000">
      <w:pPr>
        <w:ind w:left="716" w:right="513"/>
      </w:pPr>
      <w:r>
        <w:t xml:space="preserve">Cytomegalovirus Viremia at Cryptococcal Meningitis Diagnosis Is Associated with Long-term Increased Incident TB Disease and Mortality in a Prospective Cohort of Ugandan Adults With HIV. Open Forum Infectious Diseases, 10(9), ofad449. </w:t>
      </w:r>
    </w:p>
    <w:p w14:paraId="4C6D24FD" w14:textId="77777777" w:rsidR="00DA573D" w:rsidRDefault="00000000">
      <w:pPr>
        <w:numPr>
          <w:ilvl w:val="0"/>
          <w:numId w:val="1"/>
        </w:numPr>
        <w:ind w:right="513" w:hanging="360"/>
      </w:pPr>
      <w:r>
        <w:t xml:space="preserve">Ellis J, Cresswell F.V, Rhein J, </w:t>
      </w:r>
      <w:r>
        <w:rPr>
          <w:rFonts w:cs="Arial"/>
          <w:b/>
        </w:rPr>
        <w:t>Ssebambulidde K</w:t>
      </w:r>
      <w:r>
        <w:t xml:space="preserve">, Boulware D.R. (2018, Aug). Cryptococcal meningitis and tuberculous meningitis co-infection in HIV-infected Ugandan adults. Open Forum Infectious Diseases, 5(8), ofy193. </w:t>
      </w:r>
    </w:p>
    <w:p w14:paraId="1230E5B0" w14:textId="77777777" w:rsidR="00DA573D" w:rsidRDefault="00000000">
      <w:pPr>
        <w:numPr>
          <w:ilvl w:val="0"/>
          <w:numId w:val="1"/>
        </w:numPr>
        <w:ind w:right="513" w:hanging="360"/>
      </w:pPr>
      <w:r>
        <w:t xml:space="preserve">Ellis J, Eneh P.C, </w:t>
      </w:r>
      <w:r>
        <w:rPr>
          <w:rFonts w:cs="Arial"/>
          <w:b/>
        </w:rPr>
        <w:t>Ssebambulidde K</w:t>
      </w:r>
      <w:r>
        <w:t xml:space="preserve">, </w:t>
      </w:r>
      <w:proofErr w:type="spellStart"/>
      <w:r>
        <w:t>Rutakingirwa</w:t>
      </w:r>
      <w:proofErr w:type="spellEnd"/>
      <w:r>
        <w:t xml:space="preserve"> M.K, </w:t>
      </w:r>
      <w:proofErr w:type="spellStart"/>
      <w:r>
        <w:t>Lamorde</w:t>
      </w:r>
      <w:proofErr w:type="spellEnd"/>
      <w:r>
        <w:t xml:space="preserve"> M, Rhein J, Cresswell F.V, Boulware D.R, Nicol M.R. (2019, Jan). Case Report: Three's a Crowd: </w:t>
      </w:r>
    </w:p>
    <w:p w14:paraId="78E85A5D" w14:textId="77777777" w:rsidR="00DA573D" w:rsidRDefault="00000000">
      <w:pPr>
        <w:ind w:left="716" w:right="513"/>
      </w:pPr>
      <w:r>
        <w:t xml:space="preserve">a case report examining the Diagnostic and pharmacokinetic challenges in </w:t>
      </w:r>
      <w:proofErr w:type="spellStart"/>
      <w:r>
        <w:t>HIVtuberculous</w:t>
      </w:r>
      <w:proofErr w:type="spellEnd"/>
      <w:r>
        <w:t xml:space="preserve"> meningitis-malaria Co-infection. </w:t>
      </w:r>
      <w:proofErr w:type="spellStart"/>
      <w:r>
        <w:t>Wellcome</w:t>
      </w:r>
      <w:proofErr w:type="spellEnd"/>
      <w:r>
        <w:t xml:space="preserve"> Open Research, 3(1), 1. Cited in PubMed; PMID: 30687789. </w:t>
      </w:r>
    </w:p>
    <w:p w14:paraId="04DFA24B" w14:textId="77777777" w:rsidR="00DA573D" w:rsidRDefault="00000000">
      <w:pPr>
        <w:numPr>
          <w:ilvl w:val="0"/>
          <w:numId w:val="1"/>
        </w:numPr>
        <w:spacing w:after="0" w:line="265" w:lineRule="auto"/>
        <w:ind w:right="513" w:hanging="360"/>
      </w:pPr>
      <w:proofErr w:type="spellStart"/>
      <w:r>
        <w:rPr>
          <w:color w:val="333333"/>
        </w:rPr>
        <w:t>Gadama</w:t>
      </w:r>
      <w:proofErr w:type="spellEnd"/>
      <w:r>
        <w:rPr>
          <w:color w:val="333333"/>
        </w:rPr>
        <w:t xml:space="preserve">, Y., Du Preez, M., Carr, J. </w:t>
      </w:r>
      <w:r>
        <w:rPr>
          <w:rFonts w:cs="Arial"/>
          <w:i/>
          <w:color w:val="333333"/>
        </w:rPr>
        <w:t>et al.</w:t>
      </w:r>
      <w:r>
        <w:rPr>
          <w:color w:val="333333"/>
        </w:rPr>
        <w:t xml:space="preserve"> Myelin oligodendrocyte glycoprotein antibody-associated disease (MOGAD) and Human Immunodeficiency virus infection: dilemmas in diagnosis and management: a case series. </w:t>
      </w:r>
      <w:r>
        <w:rPr>
          <w:rFonts w:cs="Arial"/>
          <w:i/>
          <w:color w:val="333333"/>
        </w:rPr>
        <w:t>J Med Case Reports</w:t>
      </w:r>
      <w:r>
        <w:rPr>
          <w:color w:val="333333"/>
        </w:rPr>
        <w:t xml:space="preserve"> </w:t>
      </w:r>
      <w:r>
        <w:rPr>
          <w:rFonts w:cs="Arial"/>
          <w:b/>
          <w:color w:val="333333"/>
        </w:rPr>
        <w:t>17</w:t>
      </w:r>
      <w:r>
        <w:rPr>
          <w:color w:val="333333"/>
        </w:rPr>
        <w:t xml:space="preserve">, 457 (2023). </w:t>
      </w:r>
      <w:hyperlink r:id="rId7">
        <w:r w:rsidR="00DA573D">
          <w:rPr>
            <w:color w:val="0563C1"/>
            <w:u w:val="single" w:color="0563C1"/>
          </w:rPr>
          <w:t>https://doi.org/10.1186/s13256</w:t>
        </w:r>
      </w:hyperlink>
      <w:hyperlink r:id="rId8">
        <w:r w:rsidR="00DA573D">
          <w:rPr>
            <w:color w:val="0563C1"/>
            <w:u w:val="single" w:color="0563C1"/>
          </w:rPr>
          <w:t>-</w:t>
        </w:r>
      </w:hyperlink>
      <w:hyperlink r:id="rId9">
        <w:r w:rsidR="00DA573D">
          <w:rPr>
            <w:color w:val="0563C1"/>
            <w:u w:val="single" w:color="0563C1"/>
          </w:rPr>
          <w:t>023</w:t>
        </w:r>
      </w:hyperlink>
      <w:hyperlink r:id="rId10">
        <w:r w:rsidR="00DA573D">
          <w:rPr>
            <w:color w:val="0563C1"/>
            <w:u w:val="single" w:color="0563C1"/>
          </w:rPr>
          <w:t>-</w:t>
        </w:r>
      </w:hyperlink>
      <w:hyperlink r:id="rId11">
        <w:r w:rsidR="00DA573D">
          <w:rPr>
            <w:color w:val="0563C1"/>
            <w:u w:val="single" w:color="0563C1"/>
          </w:rPr>
          <w:t>04191</w:t>
        </w:r>
      </w:hyperlink>
      <w:hyperlink r:id="rId12">
        <w:r w:rsidR="00DA573D">
          <w:rPr>
            <w:color w:val="0563C1"/>
            <w:u w:val="single" w:color="0563C1"/>
          </w:rPr>
          <w:t>-</w:t>
        </w:r>
      </w:hyperlink>
      <w:hyperlink r:id="rId13">
        <w:r w:rsidR="00DA573D">
          <w:rPr>
            <w:color w:val="0563C1"/>
            <w:u w:val="single" w:color="0563C1"/>
          </w:rPr>
          <w:t>7</w:t>
        </w:r>
      </w:hyperlink>
      <w:hyperlink r:id="rId14">
        <w:r w:rsidR="00DA573D">
          <w:rPr>
            <w:color w:val="333333"/>
          </w:rPr>
          <w:t xml:space="preserve"> </w:t>
        </w:r>
      </w:hyperlink>
    </w:p>
    <w:p w14:paraId="1261B825" w14:textId="77777777" w:rsidR="00DA573D" w:rsidRDefault="00000000">
      <w:pPr>
        <w:numPr>
          <w:ilvl w:val="0"/>
          <w:numId w:val="1"/>
        </w:numPr>
        <w:spacing w:after="1" w:line="259" w:lineRule="auto"/>
        <w:ind w:right="513" w:hanging="360"/>
      </w:pPr>
      <w:r>
        <w:rPr>
          <w:color w:val="212121"/>
        </w:rPr>
        <w:t xml:space="preserve">Gress AR, Ronayne CE, Thiede JM, Meyerholz DK, Okurut S, Stumpf J, Mathes TV, </w:t>
      </w:r>
      <w:r>
        <w:rPr>
          <w:rFonts w:cs="Arial"/>
          <w:b/>
          <w:color w:val="212121"/>
        </w:rPr>
        <w:t>Ssebambulidde K</w:t>
      </w:r>
      <w:r>
        <w:rPr>
          <w:color w:val="212121"/>
        </w:rPr>
        <w:t xml:space="preserve">, Meya DB, Cresswell FV, Boulware DR, Bold TD. Recently activated CD4 T cells in tuberculosis express OX40 as a target for host-directed </w:t>
      </w:r>
      <w:r>
        <w:rPr>
          <w:color w:val="212121"/>
        </w:rPr>
        <w:lastRenderedPageBreak/>
        <w:t xml:space="preserve">immunotherapy. Nat Commun. 2023 Dec 19;14(1):8423. </w:t>
      </w:r>
      <w:proofErr w:type="spellStart"/>
      <w:r>
        <w:rPr>
          <w:color w:val="212121"/>
        </w:rPr>
        <w:t>doi</w:t>
      </w:r>
      <w:proofErr w:type="spellEnd"/>
      <w:r>
        <w:rPr>
          <w:color w:val="212121"/>
        </w:rPr>
        <w:t>: 10.1038/s41467-02344152-8. PMID: 38110410; PMCID: PMC10728168.</w:t>
      </w:r>
      <w:r>
        <w:rPr>
          <w:color w:val="333333"/>
        </w:rPr>
        <w:t xml:space="preserve"> </w:t>
      </w:r>
    </w:p>
    <w:tbl>
      <w:tblPr>
        <w:tblStyle w:val="TableGrid"/>
        <w:tblpPr w:vertAnchor="text" w:tblpX="721" w:tblpY="-50"/>
        <w:tblOverlap w:val="never"/>
        <w:tblW w:w="8154" w:type="dxa"/>
        <w:tblInd w:w="0" w:type="dxa"/>
        <w:tblCellMar>
          <w:top w:w="50" w:type="dxa"/>
        </w:tblCellMar>
        <w:tblLook w:val="04A0" w:firstRow="1" w:lastRow="0" w:firstColumn="1" w:lastColumn="0" w:noHBand="0" w:noVBand="1"/>
      </w:tblPr>
      <w:tblGrid>
        <w:gridCol w:w="3462"/>
        <w:gridCol w:w="3001"/>
        <w:gridCol w:w="1040"/>
        <w:gridCol w:w="413"/>
        <w:gridCol w:w="238"/>
      </w:tblGrid>
      <w:tr w:rsidR="00DA573D" w14:paraId="0017B83F" w14:textId="77777777">
        <w:trPr>
          <w:trHeight w:val="263"/>
        </w:trPr>
        <w:tc>
          <w:tcPr>
            <w:tcW w:w="8154" w:type="dxa"/>
            <w:gridSpan w:val="5"/>
            <w:tcBorders>
              <w:top w:val="nil"/>
              <w:left w:val="nil"/>
              <w:bottom w:val="nil"/>
              <w:right w:val="nil"/>
            </w:tcBorders>
            <w:shd w:val="clear" w:color="auto" w:fill="FCFCFC"/>
          </w:tcPr>
          <w:p w14:paraId="49E20CF4" w14:textId="77777777" w:rsidR="00DA573D" w:rsidRDefault="00000000">
            <w:pPr>
              <w:spacing w:after="0" w:line="259" w:lineRule="auto"/>
              <w:ind w:left="0" w:firstLine="0"/>
              <w:jc w:val="both"/>
            </w:pPr>
            <w:r>
              <w:rPr>
                <w:color w:val="333333"/>
              </w:rPr>
              <w:t xml:space="preserve">Hargarten JC, </w:t>
            </w:r>
            <w:r>
              <w:rPr>
                <w:b/>
                <w:color w:val="333333"/>
              </w:rPr>
              <w:t>Ssebambulidde K</w:t>
            </w:r>
            <w:r>
              <w:rPr>
                <w:color w:val="333333"/>
              </w:rPr>
              <w:t xml:space="preserve">, Anjum SH, Vaughan MJ, Xu J, Ganguly A, Dulek </w:t>
            </w:r>
          </w:p>
        </w:tc>
      </w:tr>
      <w:tr w:rsidR="00DA573D" w14:paraId="5271BB1D" w14:textId="77777777">
        <w:trPr>
          <w:trHeight w:val="273"/>
        </w:trPr>
        <w:tc>
          <w:tcPr>
            <w:tcW w:w="7503" w:type="dxa"/>
            <w:gridSpan w:val="3"/>
            <w:tcBorders>
              <w:top w:val="nil"/>
              <w:left w:val="nil"/>
              <w:bottom w:val="nil"/>
              <w:right w:val="nil"/>
            </w:tcBorders>
            <w:shd w:val="clear" w:color="auto" w:fill="FCFCFC"/>
          </w:tcPr>
          <w:p w14:paraId="290406EE" w14:textId="77777777" w:rsidR="00DA573D" w:rsidRDefault="00000000">
            <w:pPr>
              <w:spacing w:after="0" w:line="259" w:lineRule="auto"/>
              <w:ind w:left="0" w:firstLine="0"/>
              <w:jc w:val="both"/>
            </w:pPr>
            <w:r>
              <w:rPr>
                <w:color w:val="333333"/>
              </w:rPr>
              <w:t xml:space="preserve">B, </w:t>
            </w:r>
            <w:proofErr w:type="spellStart"/>
            <w:r>
              <w:rPr>
                <w:color w:val="333333"/>
              </w:rPr>
              <w:t>Otaizo</w:t>
            </w:r>
            <w:proofErr w:type="spellEnd"/>
            <w:r>
              <w:rPr>
                <w:color w:val="333333"/>
              </w:rPr>
              <w:t xml:space="preserve">-Carrasquero F, Song B, Tao S, Park YD, Scott TL, </w:t>
            </w:r>
            <w:proofErr w:type="spellStart"/>
            <w:r>
              <w:rPr>
                <w:color w:val="333333"/>
              </w:rPr>
              <w:t>Höltermann</w:t>
            </w:r>
            <w:proofErr w:type="spellEnd"/>
            <w:r>
              <w:rPr>
                <w:color w:val="333333"/>
              </w:rPr>
              <w:t xml:space="preserve"> TA,</w:t>
            </w:r>
          </w:p>
        </w:tc>
        <w:tc>
          <w:tcPr>
            <w:tcW w:w="651" w:type="dxa"/>
            <w:gridSpan w:val="2"/>
            <w:tcBorders>
              <w:top w:val="nil"/>
              <w:left w:val="nil"/>
              <w:bottom w:val="nil"/>
              <w:right w:val="nil"/>
            </w:tcBorders>
          </w:tcPr>
          <w:p w14:paraId="1A8A9B3A" w14:textId="77777777" w:rsidR="00DA573D" w:rsidRDefault="00000000">
            <w:pPr>
              <w:spacing w:after="0" w:line="259" w:lineRule="auto"/>
              <w:ind w:left="-8" w:firstLine="0"/>
            </w:pPr>
            <w:r>
              <w:rPr>
                <w:color w:val="333333"/>
              </w:rPr>
              <w:t xml:space="preserve"> </w:t>
            </w:r>
          </w:p>
        </w:tc>
      </w:tr>
      <w:tr w:rsidR="00DA573D" w14:paraId="202AC1D1" w14:textId="77777777">
        <w:trPr>
          <w:trHeight w:val="273"/>
        </w:trPr>
        <w:tc>
          <w:tcPr>
            <w:tcW w:w="7916" w:type="dxa"/>
            <w:gridSpan w:val="4"/>
            <w:tcBorders>
              <w:top w:val="nil"/>
              <w:left w:val="nil"/>
              <w:bottom w:val="nil"/>
              <w:right w:val="nil"/>
            </w:tcBorders>
            <w:shd w:val="clear" w:color="auto" w:fill="FCFCFC"/>
          </w:tcPr>
          <w:p w14:paraId="70242677" w14:textId="77777777" w:rsidR="00DA573D" w:rsidRDefault="00000000">
            <w:pPr>
              <w:spacing w:after="0" w:line="259" w:lineRule="auto"/>
              <w:ind w:left="0" w:firstLine="0"/>
              <w:jc w:val="both"/>
            </w:pPr>
            <w:proofErr w:type="spellStart"/>
            <w:r>
              <w:rPr>
                <w:color w:val="333333"/>
              </w:rPr>
              <w:t>Schinazi</w:t>
            </w:r>
            <w:proofErr w:type="spellEnd"/>
            <w:r>
              <w:rPr>
                <w:color w:val="333333"/>
              </w:rPr>
              <w:t xml:space="preserve"> RF, </w:t>
            </w:r>
            <w:proofErr w:type="spellStart"/>
            <w:r>
              <w:rPr>
                <w:color w:val="333333"/>
              </w:rPr>
              <w:t>Chittiboina</w:t>
            </w:r>
            <w:proofErr w:type="spellEnd"/>
            <w:r>
              <w:rPr>
                <w:color w:val="333333"/>
              </w:rPr>
              <w:t xml:space="preserve"> P, </w:t>
            </w:r>
            <w:proofErr w:type="spellStart"/>
            <w:r>
              <w:rPr>
                <w:color w:val="333333"/>
              </w:rPr>
              <w:t>Billioux</w:t>
            </w:r>
            <w:proofErr w:type="spellEnd"/>
            <w:r>
              <w:rPr>
                <w:color w:val="333333"/>
              </w:rPr>
              <w:t xml:space="preserve"> BJ, Hammoud DA, Olszewski MA, Williamson </w:t>
            </w:r>
          </w:p>
        </w:tc>
        <w:tc>
          <w:tcPr>
            <w:tcW w:w="238" w:type="dxa"/>
            <w:vMerge w:val="restart"/>
            <w:tcBorders>
              <w:top w:val="nil"/>
              <w:left w:val="nil"/>
              <w:bottom w:val="nil"/>
              <w:right w:val="nil"/>
            </w:tcBorders>
          </w:tcPr>
          <w:p w14:paraId="35E4A8C1" w14:textId="77777777" w:rsidR="00DA573D" w:rsidRDefault="00DA573D">
            <w:pPr>
              <w:spacing w:after="160" w:line="259" w:lineRule="auto"/>
              <w:ind w:left="0" w:firstLine="0"/>
            </w:pPr>
          </w:p>
        </w:tc>
      </w:tr>
      <w:tr w:rsidR="00DA573D" w14:paraId="02DB5521" w14:textId="77777777">
        <w:trPr>
          <w:trHeight w:val="273"/>
        </w:trPr>
        <w:tc>
          <w:tcPr>
            <w:tcW w:w="6463" w:type="dxa"/>
            <w:gridSpan w:val="2"/>
            <w:tcBorders>
              <w:top w:val="nil"/>
              <w:left w:val="nil"/>
              <w:bottom w:val="nil"/>
              <w:right w:val="nil"/>
            </w:tcBorders>
            <w:shd w:val="clear" w:color="auto" w:fill="FCFCFC"/>
          </w:tcPr>
          <w:p w14:paraId="235A3044" w14:textId="77777777" w:rsidR="00DA573D" w:rsidRDefault="00000000">
            <w:pPr>
              <w:spacing w:after="0" w:line="259" w:lineRule="auto"/>
              <w:ind w:left="0" w:firstLine="0"/>
              <w:jc w:val="both"/>
            </w:pPr>
            <w:r>
              <w:rPr>
                <w:color w:val="333333"/>
              </w:rPr>
              <w:t>PR. Pathway-instructed therapeutic selection of ruxolitinib reduces</w:t>
            </w:r>
          </w:p>
        </w:tc>
        <w:tc>
          <w:tcPr>
            <w:tcW w:w="1453" w:type="dxa"/>
            <w:gridSpan w:val="2"/>
            <w:tcBorders>
              <w:top w:val="nil"/>
              <w:left w:val="nil"/>
              <w:bottom w:val="nil"/>
              <w:right w:val="nil"/>
            </w:tcBorders>
          </w:tcPr>
          <w:p w14:paraId="55FA632A" w14:textId="77777777" w:rsidR="00DA573D" w:rsidRDefault="00000000">
            <w:pPr>
              <w:spacing w:after="0" w:line="259" w:lineRule="auto"/>
              <w:ind w:left="-1" w:firstLine="0"/>
            </w:pPr>
            <w:r>
              <w:rPr>
                <w:color w:val="333333"/>
              </w:rPr>
              <w:t xml:space="preserve"> </w:t>
            </w:r>
          </w:p>
        </w:tc>
        <w:tc>
          <w:tcPr>
            <w:tcW w:w="0" w:type="auto"/>
            <w:vMerge/>
            <w:tcBorders>
              <w:top w:val="nil"/>
              <w:left w:val="nil"/>
              <w:bottom w:val="nil"/>
              <w:right w:val="nil"/>
            </w:tcBorders>
          </w:tcPr>
          <w:p w14:paraId="01BB2086" w14:textId="77777777" w:rsidR="00DA573D" w:rsidRDefault="00DA573D">
            <w:pPr>
              <w:spacing w:after="160" w:line="259" w:lineRule="auto"/>
              <w:ind w:left="0" w:firstLine="0"/>
            </w:pPr>
          </w:p>
        </w:tc>
      </w:tr>
      <w:tr w:rsidR="00DA573D" w14:paraId="44883B2B" w14:textId="77777777">
        <w:trPr>
          <w:trHeight w:val="275"/>
        </w:trPr>
        <w:tc>
          <w:tcPr>
            <w:tcW w:w="7916" w:type="dxa"/>
            <w:gridSpan w:val="4"/>
            <w:tcBorders>
              <w:top w:val="nil"/>
              <w:left w:val="nil"/>
              <w:bottom w:val="nil"/>
              <w:right w:val="nil"/>
            </w:tcBorders>
            <w:shd w:val="clear" w:color="auto" w:fill="FCFCFC"/>
          </w:tcPr>
          <w:p w14:paraId="335D790E" w14:textId="77777777" w:rsidR="00DA573D" w:rsidRDefault="00000000">
            <w:pPr>
              <w:spacing w:after="0" w:line="259" w:lineRule="auto"/>
              <w:ind w:left="0" w:right="-82" w:firstLine="0"/>
              <w:jc w:val="both"/>
            </w:pPr>
            <w:r>
              <w:rPr>
                <w:color w:val="333333"/>
              </w:rPr>
              <w:t>neuroinflammation in fungal postinfectious inflammatory syndrome. Sci Adv. 2025</w:t>
            </w:r>
            <w:r>
              <w:rPr>
                <w:rFonts w:ascii="Calibri" w:eastAsia="Calibri" w:hAnsi="Calibri" w:cs="Calibri"/>
                <w:noProof/>
              </w:rPr>
              <mc:AlternateContent>
                <mc:Choice Requires="wpg">
                  <w:drawing>
                    <wp:inline distT="0" distB="0" distL="0" distR="0" wp14:anchorId="48556F00" wp14:editId="10902221">
                      <wp:extent cx="38837" cy="131310"/>
                      <wp:effectExtent l="0" t="0" r="0" b="0"/>
                      <wp:docPr id="16376" name="Group 16376"/>
                      <wp:cNvGraphicFramePr/>
                      <a:graphic xmlns:a="http://schemas.openxmlformats.org/drawingml/2006/main">
                        <a:graphicData uri="http://schemas.microsoft.com/office/word/2010/wordprocessingGroup">
                          <wpg:wgp>
                            <wpg:cNvGrpSpPr/>
                            <wpg:grpSpPr>
                              <a:xfrm>
                                <a:off x="0" y="0"/>
                                <a:ext cx="38837" cy="131310"/>
                                <a:chOff x="0" y="0"/>
                                <a:chExt cx="38837" cy="131310"/>
                              </a:xfrm>
                            </wpg:grpSpPr>
                            <wps:wsp>
                              <wps:cNvPr id="16370" name="Rectangle 16370"/>
                              <wps:cNvSpPr/>
                              <wps:spPr>
                                <a:xfrm>
                                  <a:off x="0" y="0"/>
                                  <a:ext cx="51653" cy="174642"/>
                                </a:xfrm>
                                <a:prstGeom prst="rect">
                                  <a:avLst/>
                                </a:prstGeom>
                                <a:ln>
                                  <a:noFill/>
                                </a:ln>
                              </wps:spPr>
                              <wps:txbx>
                                <w:txbxContent>
                                  <w:p w14:paraId="710521B5" w14:textId="77777777" w:rsidR="00DA573D" w:rsidRDefault="00000000">
                                    <w:pPr>
                                      <w:spacing w:after="160" w:line="259" w:lineRule="auto"/>
                                      <w:ind w:left="0" w:firstLine="0"/>
                                    </w:pPr>
                                    <w:r>
                                      <w:rPr>
                                        <w:color w:val="333333"/>
                                      </w:rPr>
                                      <w:t xml:space="preserve"> </w:t>
                                    </w:r>
                                  </w:p>
                                </w:txbxContent>
                              </wps:txbx>
                              <wps:bodyPr horzOverflow="overflow" vert="horz" lIns="0" tIns="0" rIns="0" bIns="0" rtlCol="0">
                                <a:noAutofit/>
                              </wps:bodyPr>
                            </wps:wsp>
                          </wpg:wgp>
                        </a:graphicData>
                      </a:graphic>
                    </wp:inline>
                  </w:drawing>
                </mc:Choice>
                <mc:Fallback>
                  <w:pict>
                    <v:group w14:anchorId="48556F00" id="Group 16376" o:spid="_x0000_s1026" style="width:3.05pt;height:10.35pt;mso-position-horizontal-relative:char;mso-position-vertical-relative:line" coordsize="38837,1313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">
                      <v:rect id="Rectangle 16370" o:spid="_x0000_s1027" style="position:absolute;width:51653;height:17464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" filled="f" stroked="f">
                        <v:textbox inset="0,0,0,0">
                          <w:txbxContent>
                            <w:p w14:paraId="710521B5" w14:textId="77777777" w:rsidR="00DA573D" w:rsidRDefault="00000000">
                              <w:pPr>
                                <w:spacing w:after="160" w:line="259" w:lineRule="auto"/>
                                <w:ind w:left="0" w:firstLine="0"/>
                              </w:pPr>
                              <w:r>
                                <w:rPr>
                                  <w:color w:val="333333"/>
                                </w:rPr>
                                <w:t xml:space="preserve"> </w:t>
                              </w:r>
                            </w:p>
                          </w:txbxContent>
                        </v:textbox>
                      </v:rect>
                      <w10:anchorlock/>
                    </v:group>
                  </w:pict>
                </mc:Fallback>
              </mc:AlternateContent>
            </w:r>
          </w:p>
        </w:tc>
        <w:tc>
          <w:tcPr>
            <w:tcW w:w="0" w:type="auto"/>
            <w:vMerge/>
            <w:tcBorders>
              <w:top w:val="nil"/>
              <w:left w:val="nil"/>
              <w:bottom w:val="nil"/>
              <w:right w:val="nil"/>
            </w:tcBorders>
          </w:tcPr>
          <w:p w14:paraId="23F9E30D" w14:textId="77777777" w:rsidR="00DA573D" w:rsidRDefault="00DA573D">
            <w:pPr>
              <w:spacing w:after="160" w:line="259" w:lineRule="auto"/>
              <w:ind w:left="0" w:firstLine="0"/>
            </w:pPr>
          </w:p>
        </w:tc>
      </w:tr>
      <w:tr w:rsidR="00DA573D" w14:paraId="1FEBF6B5" w14:textId="77777777">
        <w:trPr>
          <w:trHeight w:val="273"/>
        </w:trPr>
        <w:tc>
          <w:tcPr>
            <w:tcW w:w="7916" w:type="dxa"/>
            <w:gridSpan w:val="4"/>
            <w:tcBorders>
              <w:top w:val="nil"/>
              <w:left w:val="nil"/>
              <w:bottom w:val="nil"/>
              <w:right w:val="nil"/>
            </w:tcBorders>
            <w:shd w:val="clear" w:color="auto" w:fill="FCFCFC"/>
          </w:tcPr>
          <w:p w14:paraId="3952CB78" w14:textId="77777777" w:rsidR="00DA573D" w:rsidRDefault="00000000">
            <w:pPr>
              <w:spacing w:after="0" w:line="259" w:lineRule="auto"/>
              <w:ind w:left="0" w:firstLine="0"/>
              <w:jc w:val="both"/>
            </w:pPr>
            <w:r>
              <w:rPr>
                <w:color w:val="333333"/>
              </w:rPr>
              <w:t>Mar 21;11(12</w:t>
            </w:r>
            <w:proofErr w:type="gramStart"/>
            <w:r>
              <w:rPr>
                <w:color w:val="333333"/>
              </w:rPr>
              <w:t>):eadi</w:t>
            </w:r>
            <w:proofErr w:type="gramEnd"/>
            <w:r>
              <w:rPr>
                <w:color w:val="333333"/>
              </w:rPr>
              <w:t xml:space="preserve">9885. </w:t>
            </w:r>
            <w:proofErr w:type="spellStart"/>
            <w:r>
              <w:rPr>
                <w:color w:val="333333"/>
              </w:rPr>
              <w:t>doi</w:t>
            </w:r>
            <w:proofErr w:type="spellEnd"/>
            <w:r>
              <w:rPr>
                <w:color w:val="333333"/>
              </w:rPr>
              <w:t>: 10.1126/</w:t>
            </w:r>
            <w:proofErr w:type="gramStart"/>
            <w:r>
              <w:rPr>
                <w:color w:val="333333"/>
              </w:rPr>
              <w:t>sciadv.adi</w:t>
            </w:r>
            <w:proofErr w:type="gramEnd"/>
            <w:r>
              <w:rPr>
                <w:color w:val="333333"/>
              </w:rPr>
              <w:t xml:space="preserve">9885. </w:t>
            </w:r>
            <w:proofErr w:type="spellStart"/>
            <w:r>
              <w:rPr>
                <w:color w:val="333333"/>
              </w:rPr>
              <w:t>Epub</w:t>
            </w:r>
            <w:proofErr w:type="spellEnd"/>
            <w:r>
              <w:rPr>
                <w:color w:val="333333"/>
              </w:rPr>
              <w:t xml:space="preserve"> 2025 Mar 21. PMID: </w:t>
            </w:r>
          </w:p>
        </w:tc>
        <w:tc>
          <w:tcPr>
            <w:tcW w:w="0" w:type="auto"/>
            <w:vMerge/>
            <w:tcBorders>
              <w:top w:val="nil"/>
              <w:left w:val="nil"/>
              <w:bottom w:val="nil"/>
              <w:right w:val="nil"/>
            </w:tcBorders>
          </w:tcPr>
          <w:p w14:paraId="3854952F" w14:textId="77777777" w:rsidR="00DA573D" w:rsidRDefault="00DA573D">
            <w:pPr>
              <w:spacing w:after="160" w:line="259" w:lineRule="auto"/>
              <w:ind w:left="0" w:firstLine="0"/>
            </w:pPr>
          </w:p>
        </w:tc>
      </w:tr>
      <w:tr w:rsidR="00DA573D" w14:paraId="071B80D6" w14:textId="77777777">
        <w:trPr>
          <w:trHeight w:val="263"/>
        </w:trPr>
        <w:tc>
          <w:tcPr>
            <w:tcW w:w="3462" w:type="dxa"/>
            <w:tcBorders>
              <w:top w:val="nil"/>
              <w:left w:val="nil"/>
              <w:bottom w:val="nil"/>
              <w:right w:val="nil"/>
            </w:tcBorders>
            <w:shd w:val="clear" w:color="auto" w:fill="FCFCFC"/>
          </w:tcPr>
          <w:p w14:paraId="3A642DEF" w14:textId="77777777" w:rsidR="00DA573D" w:rsidRDefault="00000000">
            <w:pPr>
              <w:spacing w:after="0" w:line="259" w:lineRule="auto"/>
              <w:ind w:left="0" w:right="-1" w:firstLine="0"/>
              <w:jc w:val="both"/>
            </w:pPr>
            <w:r>
              <w:rPr>
                <w:color w:val="333333"/>
              </w:rPr>
              <w:t>40117367; PMCID: PMC11927619.</w:t>
            </w:r>
          </w:p>
        </w:tc>
        <w:tc>
          <w:tcPr>
            <w:tcW w:w="4454" w:type="dxa"/>
            <w:gridSpan w:val="3"/>
            <w:tcBorders>
              <w:top w:val="nil"/>
              <w:left w:val="nil"/>
              <w:bottom w:val="nil"/>
              <w:right w:val="nil"/>
            </w:tcBorders>
          </w:tcPr>
          <w:p w14:paraId="3042FBCC" w14:textId="77777777" w:rsidR="00DA573D" w:rsidRDefault="00000000">
            <w:pPr>
              <w:spacing w:after="0" w:line="259" w:lineRule="auto"/>
              <w:ind w:left="0" w:firstLine="0"/>
            </w:pPr>
            <w:r>
              <w:rPr>
                <w:color w:val="333333"/>
              </w:rPr>
              <w:t xml:space="preserve"> </w:t>
            </w:r>
          </w:p>
        </w:tc>
        <w:tc>
          <w:tcPr>
            <w:tcW w:w="0" w:type="auto"/>
            <w:vMerge/>
            <w:tcBorders>
              <w:top w:val="nil"/>
              <w:left w:val="nil"/>
              <w:bottom w:val="nil"/>
              <w:right w:val="nil"/>
            </w:tcBorders>
          </w:tcPr>
          <w:p w14:paraId="14C29003" w14:textId="77777777" w:rsidR="00DA573D" w:rsidRDefault="00DA573D">
            <w:pPr>
              <w:spacing w:after="160" w:line="259" w:lineRule="auto"/>
              <w:ind w:left="0" w:firstLine="0"/>
            </w:pPr>
          </w:p>
        </w:tc>
      </w:tr>
    </w:tbl>
    <w:p w14:paraId="452A38A1" w14:textId="77777777" w:rsidR="00DA573D" w:rsidRDefault="00000000">
      <w:pPr>
        <w:spacing w:after="1632" w:line="265" w:lineRule="auto"/>
        <w:ind w:left="346" w:right="680" w:firstLine="0"/>
      </w:pPr>
      <w:r>
        <w:rPr>
          <w:color w:val="333333"/>
        </w:rPr>
        <w:t xml:space="preserve">19. </w:t>
      </w:r>
    </w:p>
    <w:p w14:paraId="7FCB5CBD" w14:textId="77777777" w:rsidR="00DA573D" w:rsidRDefault="00000000">
      <w:pPr>
        <w:numPr>
          <w:ilvl w:val="0"/>
          <w:numId w:val="2"/>
        </w:numPr>
        <w:spacing w:after="0" w:line="265" w:lineRule="auto"/>
        <w:ind w:right="441" w:hanging="360"/>
      </w:pPr>
      <w:r>
        <w:rPr>
          <w:color w:val="333333"/>
        </w:rPr>
        <w:t xml:space="preserve">Hargarten JC, Vaughan MJ, Lampe AT, Jones RM, </w:t>
      </w:r>
      <w:r>
        <w:rPr>
          <w:rFonts w:cs="Arial"/>
          <w:b/>
          <w:color w:val="333333"/>
        </w:rPr>
        <w:t>Ssebambulidde K</w:t>
      </w:r>
      <w:r>
        <w:rPr>
          <w:color w:val="333333"/>
        </w:rPr>
        <w:t xml:space="preserve">, Nickerson K W, Williamson PR, Atkin AL, Brown DM. 2023. Farnesol remodels the peritoneal cavity immune environment influencing </w:t>
      </w:r>
      <w:r>
        <w:rPr>
          <w:rFonts w:cs="Arial"/>
          <w:i/>
          <w:color w:val="333333"/>
        </w:rPr>
        <w:t>Candida albicans</w:t>
      </w:r>
      <w:r>
        <w:rPr>
          <w:color w:val="333333"/>
        </w:rPr>
        <w:t xml:space="preserve"> pathogenesis during intraabdominal infection. Infect </w:t>
      </w:r>
      <w:proofErr w:type="spellStart"/>
      <w:r>
        <w:rPr>
          <w:color w:val="333333"/>
        </w:rPr>
        <w:t>Immun</w:t>
      </w:r>
      <w:proofErr w:type="spellEnd"/>
      <w:r>
        <w:rPr>
          <w:color w:val="333333"/>
        </w:rPr>
        <w:t xml:space="preserve"> 91: e00384-23. </w:t>
      </w:r>
    </w:p>
    <w:p w14:paraId="37B1C036" w14:textId="77777777" w:rsidR="00DA573D" w:rsidRDefault="00000000">
      <w:pPr>
        <w:numPr>
          <w:ilvl w:val="0"/>
          <w:numId w:val="2"/>
        </w:numPr>
        <w:spacing w:after="0" w:line="259" w:lineRule="auto"/>
        <w:ind w:right="441" w:hanging="360"/>
      </w:pPr>
      <w:r>
        <w:rPr>
          <w:color w:val="333333"/>
          <w:shd w:val="clear" w:color="auto" w:fill="FCFCFC"/>
        </w:rPr>
        <w:t xml:space="preserve">Hargarten, J.C., Anjum, S.H., </w:t>
      </w:r>
      <w:r>
        <w:rPr>
          <w:rFonts w:cs="Arial"/>
          <w:b/>
          <w:color w:val="333333"/>
          <w:shd w:val="clear" w:color="auto" w:fill="FCFCFC"/>
        </w:rPr>
        <w:t>Ssebambulidde, K</w:t>
      </w:r>
      <w:r>
        <w:rPr>
          <w:color w:val="333333"/>
          <w:shd w:val="clear" w:color="auto" w:fill="FCFCFC"/>
        </w:rPr>
        <w:t xml:space="preserve">. </w:t>
      </w:r>
      <w:r>
        <w:rPr>
          <w:rFonts w:cs="Arial"/>
          <w:i/>
          <w:color w:val="333333"/>
          <w:shd w:val="clear" w:color="auto" w:fill="FCFCFC"/>
        </w:rPr>
        <w:t>et al.</w:t>
      </w:r>
      <w:r>
        <w:rPr>
          <w:color w:val="333333"/>
          <w:shd w:val="clear" w:color="auto" w:fill="FCFCFC"/>
        </w:rPr>
        <w:t xml:space="preserve"> Tocilizumab as a Potential</w:t>
      </w:r>
      <w:r>
        <w:rPr>
          <w:color w:val="333333"/>
        </w:rPr>
        <w:t xml:space="preserve"> </w:t>
      </w:r>
    </w:p>
    <w:tbl>
      <w:tblPr>
        <w:tblStyle w:val="TableGrid"/>
        <w:tblW w:w="8068" w:type="dxa"/>
        <w:tblInd w:w="721" w:type="dxa"/>
        <w:tblCellMar>
          <w:top w:w="50" w:type="dxa"/>
        </w:tblCellMar>
        <w:tblLook w:val="04A0" w:firstRow="1" w:lastRow="0" w:firstColumn="1" w:lastColumn="0" w:noHBand="0" w:noVBand="1"/>
      </w:tblPr>
      <w:tblGrid>
        <w:gridCol w:w="7553"/>
        <w:gridCol w:w="515"/>
      </w:tblGrid>
      <w:tr w:rsidR="00DA573D" w14:paraId="4325E34C" w14:textId="77777777">
        <w:trPr>
          <w:trHeight w:val="263"/>
        </w:trPr>
        <w:tc>
          <w:tcPr>
            <w:tcW w:w="8068" w:type="dxa"/>
            <w:gridSpan w:val="2"/>
            <w:tcBorders>
              <w:top w:val="nil"/>
              <w:left w:val="nil"/>
              <w:bottom w:val="nil"/>
              <w:right w:val="nil"/>
            </w:tcBorders>
            <w:shd w:val="clear" w:color="auto" w:fill="FCFCFC"/>
          </w:tcPr>
          <w:p w14:paraId="3927B3B4" w14:textId="77777777" w:rsidR="00DA573D" w:rsidRDefault="00000000">
            <w:pPr>
              <w:spacing w:after="0" w:line="259" w:lineRule="auto"/>
              <w:ind w:left="0" w:firstLine="0"/>
              <w:jc w:val="both"/>
            </w:pPr>
            <w:r>
              <w:rPr>
                <w:color w:val="333333"/>
              </w:rPr>
              <w:t xml:space="preserve">Adjunctive Therapy to Corticosteroids in Cryptococcal Post-infectious Inflammatory </w:t>
            </w:r>
          </w:p>
        </w:tc>
      </w:tr>
      <w:tr w:rsidR="00DA573D" w14:paraId="6A1B7F49" w14:textId="77777777">
        <w:trPr>
          <w:trHeight w:val="263"/>
        </w:trPr>
        <w:tc>
          <w:tcPr>
            <w:tcW w:w="7553" w:type="dxa"/>
            <w:tcBorders>
              <w:top w:val="nil"/>
              <w:left w:val="nil"/>
              <w:bottom w:val="nil"/>
              <w:right w:val="nil"/>
            </w:tcBorders>
            <w:shd w:val="clear" w:color="auto" w:fill="FCFCFC"/>
          </w:tcPr>
          <w:p w14:paraId="1F8DAB76" w14:textId="77777777" w:rsidR="00DA573D" w:rsidRDefault="00000000">
            <w:pPr>
              <w:spacing w:after="0" w:line="259" w:lineRule="auto"/>
              <w:ind w:left="0" w:firstLine="0"/>
              <w:jc w:val="both"/>
            </w:pPr>
            <w:r>
              <w:rPr>
                <w:color w:val="333333"/>
              </w:rPr>
              <w:t xml:space="preserve">Response Syndrome (PIIRS): a Report of Two Cases. </w:t>
            </w:r>
            <w:r>
              <w:rPr>
                <w:i/>
                <w:color w:val="333333"/>
              </w:rPr>
              <w:t>J Clin Immunol</w:t>
            </w:r>
            <w:r>
              <w:rPr>
                <w:color w:val="333333"/>
              </w:rPr>
              <w:t xml:space="preserve"> (2023). </w:t>
            </w:r>
          </w:p>
        </w:tc>
        <w:tc>
          <w:tcPr>
            <w:tcW w:w="515" w:type="dxa"/>
            <w:tcBorders>
              <w:top w:val="nil"/>
              <w:left w:val="nil"/>
              <w:bottom w:val="nil"/>
              <w:right w:val="nil"/>
            </w:tcBorders>
          </w:tcPr>
          <w:p w14:paraId="18F780F9" w14:textId="77777777" w:rsidR="00DA573D" w:rsidRDefault="00DA573D">
            <w:pPr>
              <w:spacing w:after="160" w:line="259" w:lineRule="auto"/>
              <w:ind w:left="0" w:firstLine="0"/>
            </w:pPr>
          </w:p>
        </w:tc>
      </w:tr>
    </w:tbl>
    <w:p w14:paraId="3BEF0184" w14:textId="77777777" w:rsidR="00DA573D" w:rsidRDefault="00DA573D">
      <w:pPr>
        <w:spacing w:after="2" w:line="259" w:lineRule="auto"/>
        <w:ind w:left="721" w:firstLine="0"/>
      </w:pPr>
      <w:hyperlink r:id="rId15">
        <w:r>
          <w:rPr>
            <w:color w:val="0563C1"/>
            <w:u w:val="single" w:color="0563C1"/>
            <w:shd w:val="clear" w:color="auto" w:fill="FCFCFC"/>
          </w:rPr>
          <w:t>https://doi.org/10.1007/s10875</w:t>
        </w:r>
      </w:hyperlink>
      <w:hyperlink r:id="rId16">
        <w:r>
          <w:rPr>
            <w:color w:val="0563C1"/>
            <w:u w:val="single" w:color="0563C1"/>
            <w:shd w:val="clear" w:color="auto" w:fill="FCFCFC"/>
          </w:rPr>
          <w:t>-</w:t>
        </w:r>
      </w:hyperlink>
      <w:hyperlink r:id="rId17">
        <w:r>
          <w:rPr>
            <w:color w:val="0563C1"/>
            <w:u w:val="single" w:color="0563C1"/>
            <w:shd w:val="clear" w:color="auto" w:fill="FCFCFC"/>
          </w:rPr>
          <w:t>023</w:t>
        </w:r>
      </w:hyperlink>
      <w:hyperlink r:id="rId18">
        <w:r>
          <w:rPr>
            <w:color w:val="0563C1"/>
            <w:u w:val="single" w:color="0563C1"/>
            <w:shd w:val="clear" w:color="auto" w:fill="FCFCFC"/>
          </w:rPr>
          <w:t>-</w:t>
        </w:r>
      </w:hyperlink>
      <w:hyperlink r:id="rId19">
        <w:r>
          <w:rPr>
            <w:color w:val="0563C1"/>
            <w:u w:val="single" w:color="0563C1"/>
            <w:shd w:val="clear" w:color="auto" w:fill="FCFCFC"/>
          </w:rPr>
          <w:t>01592</w:t>
        </w:r>
      </w:hyperlink>
      <w:hyperlink r:id="rId20">
        <w:r>
          <w:rPr>
            <w:color w:val="0563C1"/>
            <w:u w:val="single" w:color="0563C1"/>
            <w:shd w:val="clear" w:color="auto" w:fill="FCFCFC"/>
          </w:rPr>
          <w:t>-</w:t>
        </w:r>
      </w:hyperlink>
      <w:hyperlink r:id="rId21">
        <w:r>
          <w:rPr>
            <w:color w:val="0563C1"/>
            <w:u w:val="single" w:color="0563C1"/>
            <w:shd w:val="clear" w:color="auto" w:fill="FCFCFC"/>
          </w:rPr>
          <w:t>7</w:t>
        </w:r>
      </w:hyperlink>
      <w:hyperlink r:id="rId22">
        <w:r>
          <w:t xml:space="preserve"> </w:t>
        </w:r>
      </w:hyperlink>
    </w:p>
    <w:p w14:paraId="5B19F14E" w14:textId="77777777" w:rsidR="00DA573D" w:rsidRDefault="00000000">
      <w:pPr>
        <w:numPr>
          <w:ilvl w:val="0"/>
          <w:numId w:val="2"/>
        </w:numPr>
        <w:spacing w:after="1" w:line="259" w:lineRule="auto"/>
        <w:ind w:right="441" w:hanging="360"/>
      </w:pPr>
      <w:r>
        <w:rPr>
          <w:color w:val="212121"/>
        </w:rPr>
        <w:t xml:space="preserve">Hargarten JC, </w:t>
      </w:r>
      <w:r>
        <w:rPr>
          <w:rFonts w:cs="Arial"/>
          <w:b/>
          <w:color w:val="212121"/>
        </w:rPr>
        <w:t>Ssebambulidde K</w:t>
      </w:r>
      <w:r>
        <w:rPr>
          <w:color w:val="212121"/>
        </w:rPr>
        <w:t xml:space="preserve">, Anjum SH, Vaughan MJ, Xu J, Song B, Ganguly </w:t>
      </w:r>
    </w:p>
    <w:p w14:paraId="0D4B1AB3" w14:textId="77777777" w:rsidR="00DA573D" w:rsidRDefault="00000000">
      <w:pPr>
        <w:spacing w:after="1" w:line="259" w:lineRule="auto"/>
        <w:ind w:left="716" w:right="369"/>
      </w:pPr>
      <w:r>
        <w:rPr>
          <w:color w:val="212121"/>
        </w:rPr>
        <w:t xml:space="preserve">A, Park YD, Scott T, Hammoud DA, Olszewski MA, Williamson PR. JAK/STAT Signaling Predominates in Human and Murine Fungal Post-Infectious Inflammatory Response Syndrome. </w:t>
      </w:r>
      <w:proofErr w:type="spellStart"/>
      <w:r>
        <w:rPr>
          <w:color w:val="212121"/>
        </w:rPr>
        <w:t>medRxiv</w:t>
      </w:r>
      <w:proofErr w:type="spellEnd"/>
      <w:r>
        <w:rPr>
          <w:color w:val="212121"/>
        </w:rPr>
        <w:t xml:space="preserve"> [Preprint]. 2024 Jan 21:2024.01.18.24301483. </w:t>
      </w:r>
      <w:proofErr w:type="spellStart"/>
      <w:r>
        <w:rPr>
          <w:color w:val="212121"/>
        </w:rPr>
        <w:t>doi</w:t>
      </w:r>
      <w:proofErr w:type="spellEnd"/>
      <w:r>
        <w:rPr>
          <w:color w:val="212121"/>
        </w:rPr>
        <w:t xml:space="preserve">: </w:t>
      </w:r>
    </w:p>
    <w:p w14:paraId="154C04F2" w14:textId="77777777" w:rsidR="00DA573D" w:rsidRDefault="00000000">
      <w:pPr>
        <w:spacing w:after="1" w:line="259" w:lineRule="auto"/>
        <w:ind w:left="716" w:right="369"/>
      </w:pPr>
      <w:r>
        <w:rPr>
          <w:color w:val="212121"/>
        </w:rPr>
        <w:t>10.1101/2024.01.18.24301483. PMID: 38293201; PMCID: PMC10827263.</w:t>
      </w:r>
      <w:r>
        <w:t xml:space="preserve"> </w:t>
      </w:r>
    </w:p>
    <w:p w14:paraId="20666912" w14:textId="77777777" w:rsidR="00DA573D" w:rsidRDefault="00000000">
      <w:pPr>
        <w:numPr>
          <w:ilvl w:val="0"/>
          <w:numId w:val="2"/>
        </w:numPr>
        <w:ind w:right="441" w:hanging="360"/>
      </w:pPr>
      <w:r>
        <w:t xml:space="preserve">Jarvis J.N, Lawrence D.S, Meya D.B, Kagimu E, Kasibante J, Mpoza E, </w:t>
      </w:r>
      <w:proofErr w:type="spellStart"/>
      <w:r>
        <w:t>Rutakingirwa</w:t>
      </w:r>
      <w:proofErr w:type="spellEnd"/>
      <w:r>
        <w:t xml:space="preserve"> M.K, </w:t>
      </w:r>
      <w:r>
        <w:rPr>
          <w:rFonts w:cs="Arial"/>
          <w:b/>
        </w:rPr>
        <w:t>Ssebambulidde K</w:t>
      </w:r>
      <w:r>
        <w:t xml:space="preserve">, Tugume L, Rhein J, Boulware D.R, </w:t>
      </w:r>
      <w:proofErr w:type="spellStart"/>
      <w:r>
        <w:t>Mwandumba</w:t>
      </w:r>
      <w:proofErr w:type="spellEnd"/>
      <w:r>
        <w:t xml:space="preserve"> H.C, Moyo </w:t>
      </w:r>
    </w:p>
    <w:p w14:paraId="13D99103" w14:textId="77777777" w:rsidR="00DA573D" w:rsidRDefault="00000000">
      <w:pPr>
        <w:ind w:left="361" w:right="608" w:firstLine="360"/>
      </w:pPr>
      <w:r>
        <w:t xml:space="preserve">M, </w:t>
      </w:r>
      <w:proofErr w:type="spellStart"/>
      <w:r>
        <w:t>Mzinganjira</w:t>
      </w:r>
      <w:proofErr w:type="spellEnd"/>
      <w:r>
        <w:t xml:space="preserve"> H, Kanyama C, </w:t>
      </w:r>
      <w:proofErr w:type="spellStart"/>
      <w:r>
        <w:t>Hosseinipour</w:t>
      </w:r>
      <w:proofErr w:type="spellEnd"/>
      <w:r>
        <w:t xml:space="preserve"> M.C, Chawinga C, </w:t>
      </w:r>
      <w:proofErr w:type="spellStart"/>
      <w:r>
        <w:t>Meintjes</w:t>
      </w:r>
      <w:proofErr w:type="spellEnd"/>
      <w:r>
        <w:t xml:space="preserve"> G, Schutz C, et. al., (2022, Mar). Single-dose liposomal amphotericin B treatment for cryptococcal meningitis. New England Journal of Medicine, 386 (12), 1109-1120. 24. </w:t>
      </w:r>
      <w:proofErr w:type="spellStart"/>
      <w:r>
        <w:rPr>
          <w:color w:val="212121"/>
        </w:rPr>
        <w:t>Kagimu</w:t>
      </w:r>
      <w:proofErr w:type="spellEnd"/>
      <w:r>
        <w:rPr>
          <w:color w:val="212121"/>
        </w:rPr>
        <w:t xml:space="preserve"> E, </w:t>
      </w:r>
      <w:proofErr w:type="spellStart"/>
      <w:r>
        <w:rPr>
          <w:color w:val="212121"/>
        </w:rPr>
        <w:t>Bangdiwala</w:t>
      </w:r>
      <w:proofErr w:type="spellEnd"/>
      <w:r>
        <w:rPr>
          <w:color w:val="212121"/>
        </w:rPr>
        <w:t xml:space="preserve"> A, Kasibante J, </w:t>
      </w:r>
      <w:proofErr w:type="spellStart"/>
      <w:r>
        <w:rPr>
          <w:color w:val="212121"/>
        </w:rPr>
        <w:t>Kabahubya</w:t>
      </w:r>
      <w:proofErr w:type="spellEnd"/>
      <w:r>
        <w:rPr>
          <w:color w:val="212121"/>
        </w:rPr>
        <w:t xml:space="preserve"> M, Gakuru J, Timothy M, </w:t>
      </w:r>
    </w:p>
    <w:p w14:paraId="1C9CDFC8" w14:textId="77777777" w:rsidR="00DA573D" w:rsidRDefault="00000000">
      <w:pPr>
        <w:spacing w:after="1" w:line="259" w:lineRule="auto"/>
        <w:ind w:left="716" w:right="369"/>
      </w:pPr>
      <w:proofErr w:type="spellStart"/>
      <w:r>
        <w:rPr>
          <w:color w:val="212121"/>
        </w:rPr>
        <w:t>Namombwe</w:t>
      </w:r>
      <w:proofErr w:type="spellEnd"/>
      <w:r>
        <w:rPr>
          <w:color w:val="212121"/>
        </w:rPr>
        <w:t xml:space="preserve"> S, </w:t>
      </w:r>
      <w:proofErr w:type="spellStart"/>
      <w:r>
        <w:rPr>
          <w:color w:val="212121"/>
        </w:rPr>
        <w:t>Kimuda</w:t>
      </w:r>
      <w:proofErr w:type="spellEnd"/>
      <w:r>
        <w:rPr>
          <w:color w:val="212121"/>
        </w:rPr>
        <w:t xml:space="preserve"> S, Kasozi D, </w:t>
      </w:r>
      <w:proofErr w:type="spellStart"/>
      <w:r>
        <w:rPr>
          <w:color w:val="212121"/>
        </w:rPr>
        <w:t>Rutakingirwa</w:t>
      </w:r>
      <w:proofErr w:type="spellEnd"/>
      <w:r>
        <w:rPr>
          <w:color w:val="212121"/>
        </w:rPr>
        <w:t xml:space="preserve"> MK, </w:t>
      </w:r>
      <w:r>
        <w:rPr>
          <w:rFonts w:cs="Arial"/>
          <w:b/>
          <w:color w:val="212121"/>
        </w:rPr>
        <w:t>Ssebambulidde K</w:t>
      </w:r>
      <w:r>
        <w:rPr>
          <w:color w:val="212121"/>
        </w:rPr>
        <w:t xml:space="preserve">, Tugume </w:t>
      </w:r>
    </w:p>
    <w:p w14:paraId="4941BE44" w14:textId="77777777" w:rsidR="00DA573D" w:rsidRDefault="00000000">
      <w:pPr>
        <w:spacing w:after="1" w:line="259" w:lineRule="auto"/>
        <w:ind w:left="716" w:right="369"/>
      </w:pPr>
      <w:r>
        <w:rPr>
          <w:color w:val="212121"/>
        </w:rPr>
        <w:t xml:space="preserve">L, Nuwagira E, Okurut S, </w:t>
      </w:r>
      <w:proofErr w:type="spellStart"/>
      <w:r>
        <w:rPr>
          <w:color w:val="212121"/>
        </w:rPr>
        <w:t>Nsangi</w:t>
      </w:r>
      <w:proofErr w:type="spellEnd"/>
      <w:r>
        <w:rPr>
          <w:color w:val="212121"/>
        </w:rPr>
        <w:t xml:space="preserve"> L, </w:t>
      </w:r>
      <w:proofErr w:type="spellStart"/>
      <w:r>
        <w:rPr>
          <w:color w:val="212121"/>
        </w:rPr>
        <w:t>Atukunda</w:t>
      </w:r>
      <w:proofErr w:type="spellEnd"/>
      <w:r>
        <w:rPr>
          <w:color w:val="212121"/>
        </w:rPr>
        <w:t xml:space="preserve"> M, Ellis JP, Williams DA, </w:t>
      </w:r>
      <w:proofErr w:type="spellStart"/>
      <w:r>
        <w:rPr>
          <w:color w:val="212121"/>
        </w:rPr>
        <w:t>Musubire</w:t>
      </w:r>
      <w:proofErr w:type="spellEnd"/>
      <w:r>
        <w:rPr>
          <w:color w:val="212121"/>
        </w:rPr>
        <w:t xml:space="preserve"> AK, </w:t>
      </w:r>
    </w:p>
    <w:p w14:paraId="7A2D22E5" w14:textId="77777777" w:rsidR="00DA573D" w:rsidRDefault="00000000">
      <w:pPr>
        <w:spacing w:after="1" w:line="259" w:lineRule="auto"/>
        <w:ind w:left="716" w:right="369"/>
      </w:pPr>
      <w:r>
        <w:rPr>
          <w:color w:val="212121"/>
        </w:rPr>
        <w:t xml:space="preserve">Boulware DR, Meya D, Bahr NC, Cresswell FV. 1490. Predictors of Early Mortality in HIV-associated Tuberculous Meningitis. Open Forum Infect Dis. 2023 Nov 27;10(Suppl 2): ofad500.1325. </w:t>
      </w:r>
      <w:proofErr w:type="spellStart"/>
      <w:r>
        <w:rPr>
          <w:color w:val="212121"/>
        </w:rPr>
        <w:t>doi</w:t>
      </w:r>
      <w:proofErr w:type="spellEnd"/>
      <w:r>
        <w:rPr>
          <w:color w:val="212121"/>
        </w:rPr>
        <w:t>: 10.1093/</w:t>
      </w:r>
      <w:proofErr w:type="spellStart"/>
      <w:r>
        <w:rPr>
          <w:color w:val="212121"/>
        </w:rPr>
        <w:t>ofid</w:t>
      </w:r>
      <w:proofErr w:type="spellEnd"/>
      <w:r>
        <w:rPr>
          <w:color w:val="212121"/>
        </w:rPr>
        <w:t>/ofad500.1325. PMCID: PMC10677011.</w:t>
      </w:r>
      <w:r>
        <w:t xml:space="preserve"> </w:t>
      </w:r>
    </w:p>
    <w:p w14:paraId="30A0B67C" w14:textId="77777777" w:rsidR="00DA573D" w:rsidRDefault="00000000">
      <w:pPr>
        <w:numPr>
          <w:ilvl w:val="0"/>
          <w:numId w:val="3"/>
        </w:numPr>
        <w:ind w:right="513" w:hanging="360"/>
      </w:pPr>
      <w:r>
        <w:t xml:space="preserve">Kagimu E, Engen N, </w:t>
      </w:r>
      <w:r>
        <w:rPr>
          <w:rFonts w:cs="Arial"/>
          <w:b/>
        </w:rPr>
        <w:t>Ssebambulidde K</w:t>
      </w:r>
      <w:r>
        <w:t xml:space="preserve">, Kasibante J, Kiiza K.T, Mpoza E, Tugume </w:t>
      </w:r>
    </w:p>
    <w:p w14:paraId="2085804D" w14:textId="77777777" w:rsidR="00DA573D" w:rsidRDefault="00000000">
      <w:pPr>
        <w:ind w:left="716" w:right="513"/>
      </w:pPr>
      <w:r>
        <w:t xml:space="preserve">L, Nuwagira E, </w:t>
      </w:r>
      <w:proofErr w:type="spellStart"/>
      <w:r>
        <w:t>Nsangi</w:t>
      </w:r>
      <w:proofErr w:type="spellEnd"/>
      <w:r>
        <w:t xml:space="preserve"> L, Williams D.A, </w:t>
      </w:r>
      <w:proofErr w:type="spellStart"/>
      <w:r>
        <w:t>Hullsiek</w:t>
      </w:r>
      <w:proofErr w:type="spellEnd"/>
      <w:r>
        <w:t xml:space="preserve"> K.H, Boulware D.R, Meya D.B, </w:t>
      </w:r>
    </w:p>
    <w:p w14:paraId="3C97C7DD" w14:textId="77777777" w:rsidR="00DA573D" w:rsidRDefault="00000000">
      <w:pPr>
        <w:ind w:left="716" w:right="513"/>
      </w:pPr>
      <w:r>
        <w:t xml:space="preserve">Rhein J, Abassi M, </w:t>
      </w:r>
      <w:proofErr w:type="spellStart"/>
      <w:r>
        <w:t>Musubire</w:t>
      </w:r>
      <w:proofErr w:type="spellEnd"/>
      <w:r>
        <w:t xml:space="preserve"> A.K. (2022, Sep). Therapeutic Lumbar Punctures in </w:t>
      </w:r>
    </w:p>
    <w:p w14:paraId="25DB447A" w14:textId="77777777" w:rsidR="00DA573D" w:rsidRDefault="00000000">
      <w:pPr>
        <w:ind w:left="716" w:right="513"/>
      </w:pPr>
      <w:r>
        <w:t>Human Immunodeficiency Virus</w:t>
      </w:r>
      <w:r>
        <w:rPr>
          <w:rFonts w:cs="Arial"/>
        </w:rPr>
        <w:t>–</w:t>
      </w:r>
      <w:r>
        <w:t xml:space="preserve">Associated Cryptococcal Meningitis: Should Opening Pressure Direct Management? Open Forum Infectious Diseases, 9(9), ofac416. </w:t>
      </w:r>
    </w:p>
    <w:p w14:paraId="67DEB1F8" w14:textId="77777777" w:rsidR="00DA573D" w:rsidRDefault="00000000">
      <w:pPr>
        <w:numPr>
          <w:ilvl w:val="0"/>
          <w:numId w:val="3"/>
        </w:numPr>
        <w:ind w:right="513" w:hanging="360"/>
      </w:pPr>
      <w:r>
        <w:t xml:space="preserve">Kasibante J, Irfanullah E, Wele A, Okafor EC, </w:t>
      </w:r>
      <w:r>
        <w:rPr>
          <w:rFonts w:cs="Arial"/>
          <w:b/>
        </w:rPr>
        <w:t>Ssebambulidde K</w:t>
      </w:r>
      <w:r>
        <w:t xml:space="preserve">, Okurut S, Kagimu </w:t>
      </w:r>
    </w:p>
    <w:p w14:paraId="655E5307" w14:textId="77777777" w:rsidR="00DA573D" w:rsidRDefault="00000000">
      <w:pPr>
        <w:ind w:left="716" w:right="513"/>
      </w:pPr>
      <w:r>
        <w:lastRenderedPageBreak/>
        <w:t xml:space="preserve">E, Gakuru J, </w:t>
      </w:r>
      <w:proofErr w:type="spellStart"/>
      <w:r>
        <w:t>Rutakingirwa</w:t>
      </w:r>
      <w:proofErr w:type="spellEnd"/>
      <w:r>
        <w:t xml:space="preserve"> MK, Mugabi T, Nuwagira E, </w:t>
      </w:r>
      <w:proofErr w:type="spellStart"/>
      <w:r>
        <w:t>Jjunju</w:t>
      </w:r>
      <w:proofErr w:type="spellEnd"/>
      <w:r>
        <w:t xml:space="preserve"> S, Mpoza E, Tugume </w:t>
      </w:r>
    </w:p>
    <w:p w14:paraId="6EA42EDF" w14:textId="77777777" w:rsidR="00DA573D" w:rsidRDefault="00000000">
      <w:pPr>
        <w:ind w:left="716" w:right="513"/>
      </w:pPr>
      <w:r>
        <w:t xml:space="preserve">L, </w:t>
      </w:r>
      <w:proofErr w:type="spellStart"/>
      <w:r>
        <w:t>Nsangi</w:t>
      </w:r>
      <w:proofErr w:type="spellEnd"/>
      <w:r>
        <w:t xml:space="preserve"> L, </w:t>
      </w:r>
      <w:proofErr w:type="spellStart"/>
      <w:r>
        <w:t>Musibire</w:t>
      </w:r>
      <w:proofErr w:type="spellEnd"/>
      <w:r>
        <w:t xml:space="preserve"> AK, </w:t>
      </w:r>
      <w:proofErr w:type="spellStart"/>
      <w:r>
        <w:t>Muzoora</w:t>
      </w:r>
      <w:proofErr w:type="spellEnd"/>
      <w:r>
        <w:t xml:space="preserve"> C, Rhein J, Meya DB, Boulware DR, Abassi M. Clinical importance of cerebrospinal fluid protein levels in HIV-associated cryptococcal meningitis: Insights from a prospective cohort study in Uganda. Med Mycol. 2024 Oct 4;62(10</w:t>
      </w:r>
      <w:proofErr w:type="gramStart"/>
      <w:r>
        <w:t>):myae</w:t>
      </w:r>
      <w:proofErr w:type="gramEnd"/>
      <w:r>
        <w:t xml:space="preserve">101. </w:t>
      </w:r>
      <w:proofErr w:type="spellStart"/>
      <w:r>
        <w:t>doi</w:t>
      </w:r>
      <w:proofErr w:type="spellEnd"/>
      <w:r>
        <w:t>: 10.1093/</w:t>
      </w:r>
      <w:proofErr w:type="spellStart"/>
      <w:r>
        <w:t>mmy</w:t>
      </w:r>
      <w:proofErr w:type="spellEnd"/>
      <w:r>
        <w:t xml:space="preserve">/myae101. PMID: 39419774; PMCID: PMC11520412. </w:t>
      </w:r>
    </w:p>
    <w:p w14:paraId="2BA72077" w14:textId="77777777" w:rsidR="00DA573D" w:rsidRDefault="00000000">
      <w:pPr>
        <w:numPr>
          <w:ilvl w:val="0"/>
          <w:numId w:val="3"/>
        </w:numPr>
        <w:ind w:right="513" w:hanging="360"/>
      </w:pPr>
      <w:r>
        <w:t xml:space="preserve">Kasibante J, </w:t>
      </w:r>
      <w:proofErr w:type="spellStart"/>
      <w:r>
        <w:t>Rutakingirwa</w:t>
      </w:r>
      <w:proofErr w:type="spellEnd"/>
      <w:r>
        <w:t xml:space="preserve"> M.K, </w:t>
      </w:r>
      <w:proofErr w:type="spellStart"/>
      <w:r>
        <w:t>Kagimu</w:t>
      </w:r>
      <w:proofErr w:type="spellEnd"/>
      <w:r>
        <w:t xml:space="preserve"> E, </w:t>
      </w:r>
      <w:r>
        <w:rPr>
          <w:rFonts w:cs="Arial"/>
          <w:b/>
        </w:rPr>
        <w:t>Ssebambulidde K</w:t>
      </w:r>
      <w:r>
        <w:t>, Ellis J, Tugume L, Mpoza E, Cresswell F, Meya D.B. (2020, Aug). Tuberculosis preventive therapy (</w:t>
      </w:r>
      <w:proofErr w:type="spellStart"/>
      <w:r>
        <w:t>tpt</w:t>
      </w:r>
      <w:proofErr w:type="spellEnd"/>
      <w:r>
        <w:t xml:space="preserve">) to prevent tuberculosis co-infection among adults with HIV-associated cryptococcal </w:t>
      </w:r>
      <w:r>
        <w:rPr>
          <w:rFonts w:cs="Arial"/>
        </w:rPr>
        <w:t>meningitis: A clinician’s perspective. Journal of Clinical Tuberculos</w:t>
      </w:r>
      <w:r>
        <w:t xml:space="preserve">is and Other Mycobacterial Diseases, 20(1), 100180. </w:t>
      </w:r>
    </w:p>
    <w:p w14:paraId="45954E05" w14:textId="77777777" w:rsidR="00DA573D" w:rsidRDefault="00000000">
      <w:pPr>
        <w:numPr>
          <w:ilvl w:val="0"/>
          <w:numId w:val="3"/>
        </w:numPr>
        <w:ind w:right="513" w:hanging="360"/>
      </w:pPr>
      <w:r>
        <w:t xml:space="preserve">Katongole P, Sande O.J, </w:t>
      </w:r>
      <w:proofErr w:type="spellStart"/>
      <w:r>
        <w:t>Nabweyambo</w:t>
      </w:r>
      <w:proofErr w:type="spellEnd"/>
      <w:r>
        <w:t xml:space="preserve"> S, </w:t>
      </w:r>
      <w:proofErr w:type="spellStart"/>
      <w:r>
        <w:t>Joloba</w:t>
      </w:r>
      <w:proofErr w:type="spellEnd"/>
      <w:r>
        <w:t xml:space="preserve"> M, </w:t>
      </w:r>
      <w:proofErr w:type="spellStart"/>
      <w:r>
        <w:t>Kajumbula</w:t>
      </w:r>
      <w:proofErr w:type="spellEnd"/>
      <w:r>
        <w:t xml:space="preserve"> H, Kalungi S, </w:t>
      </w:r>
    </w:p>
    <w:p w14:paraId="0BDEF906" w14:textId="77777777" w:rsidR="00DA573D" w:rsidRDefault="00000000">
      <w:pPr>
        <w:ind w:left="716" w:right="513"/>
      </w:pPr>
      <w:r>
        <w:t xml:space="preserve">Reynolds S.J, </w:t>
      </w:r>
      <w:r>
        <w:rPr>
          <w:rFonts w:cs="Arial"/>
          <w:b/>
        </w:rPr>
        <w:t>Ssebambulidde K</w:t>
      </w:r>
      <w:r>
        <w:t xml:space="preserve">, </w:t>
      </w:r>
      <w:proofErr w:type="spellStart"/>
      <w:r>
        <w:t>Atuheirwe</w:t>
      </w:r>
      <w:proofErr w:type="spellEnd"/>
      <w:r>
        <w:t xml:space="preserve"> M, Orem, Nixon J, Niyonzima N. (2022, Feb). IL-6 and IL-8 cytokines are associated with elevated prostate-specific antigen levels among patients with adenocarcinoma of the prostate at the Uganda Cancer Institute. Future Oncology, 18(6), 661-667. </w:t>
      </w:r>
    </w:p>
    <w:p w14:paraId="0404218B" w14:textId="77777777" w:rsidR="00DA573D" w:rsidRDefault="00000000">
      <w:pPr>
        <w:numPr>
          <w:ilvl w:val="0"/>
          <w:numId w:val="3"/>
        </w:numPr>
        <w:ind w:right="513" w:hanging="360"/>
      </w:pPr>
      <w:r>
        <w:t xml:space="preserve">Katongole P, Sande O.J, Reynolds S.J, </w:t>
      </w:r>
      <w:proofErr w:type="spellStart"/>
      <w:r>
        <w:t>Joloba</w:t>
      </w:r>
      <w:proofErr w:type="spellEnd"/>
      <w:r>
        <w:t xml:space="preserve"> M, </w:t>
      </w:r>
      <w:proofErr w:type="spellStart"/>
      <w:r>
        <w:t>Kajumbula</w:t>
      </w:r>
      <w:proofErr w:type="spellEnd"/>
      <w:r>
        <w:t xml:space="preserve"> H, Kalungi S, </w:t>
      </w:r>
      <w:r>
        <w:rPr>
          <w:rFonts w:cs="Arial"/>
          <w:b/>
        </w:rPr>
        <w:t>Ssebambulidde K</w:t>
      </w:r>
      <w:r>
        <w:t xml:space="preserve">, Nakimuli C, </w:t>
      </w:r>
      <w:proofErr w:type="spellStart"/>
      <w:r>
        <w:t>Atuheirwe</w:t>
      </w:r>
      <w:proofErr w:type="spellEnd"/>
      <w:r>
        <w:t xml:space="preserve"> M, Orem J, Niyonzima N. (2022, Jun). Soluble programmed death-ligand 1 (sPD-L1) is elevated in aggressive prostate cancer disease among African men. Oncology and Therapy, 10(1), 185-193. Cited in PubMed; PMID: 35128628. </w:t>
      </w:r>
    </w:p>
    <w:p w14:paraId="2D87741D" w14:textId="77777777" w:rsidR="00DA573D" w:rsidRDefault="00000000">
      <w:pPr>
        <w:numPr>
          <w:ilvl w:val="0"/>
          <w:numId w:val="3"/>
        </w:numPr>
        <w:ind w:right="513" w:hanging="360"/>
      </w:pPr>
      <w:r>
        <w:t xml:space="preserve">Kwizera R, </w:t>
      </w:r>
      <w:proofErr w:type="spellStart"/>
      <w:r>
        <w:t>Omali</w:t>
      </w:r>
      <w:proofErr w:type="spellEnd"/>
      <w:r>
        <w:t xml:space="preserve"> D, Tadeo K, Kasibante J, </w:t>
      </w:r>
      <w:proofErr w:type="spellStart"/>
      <w:r>
        <w:t>Rutakingirwa</w:t>
      </w:r>
      <w:proofErr w:type="spellEnd"/>
      <w:r>
        <w:t xml:space="preserve"> M.K, </w:t>
      </w:r>
      <w:proofErr w:type="spellStart"/>
      <w:r>
        <w:t>Kagimu</w:t>
      </w:r>
      <w:proofErr w:type="spellEnd"/>
      <w:r>
        <w:t xml:space="preserve"> E, </w:t>
      </w:r>
      <w:r>
        <w:rPr>
          <w:rFonts w:cs="Arial"/>
          <w:b/>
        </w:rPr>
        <w:t>Ssebambulidde K</w:t>
      </w:r>
      <w:r>
        <w:t xml:space="preserve">, Williams D.A, Rhein J, Boulware D.R, Meya D.B. (2021, Feb). Evaluation of the </w:t>
      </w:r>
      <w:proofErr w:type="spellStart"/>
      <w:r>
        <w:t>Dynamiker</w:t>
      </w:r>
      <w:proofErr w:type="spellEnd"/>
      <w:r>
        <w:t xml:space="preserve"> cryptococcal antigen lateral flow assay for the diagnosis of HIV-associated cryptococcosis. Journal of Clinical Microbiology, 59(3), 10.1128/</w:t>
      </w:r>
      <w:proofErr w:type="spellStart"/>
      <w:r>
        <w:t>jcm</w:t>
      </w:r>
      <w:proofErr w:type="spellEnd"/>
      <w:r>
        <w:t xml:space="preserve">. 02421-2. Cited in PubMed; PMID: 33268538. </w:t>
      </w:r>
    </w:p>
    <w:p w14:paraId="407E533A" w14:textId="77777777" w:rsidR="00DA573D" w:rsidRDefault="00000000">
      <w:pPr>
        <w:numPr>
          <w:ilvl w:val="0"/>
          <w:numId w:val="3"/>
        </w:numPr>
        <w:ind w:right="513" w:hanging="360"/>
      </w:pPr>
      <w:r>
        <w:t xml:space="preserve">Lawrence D.S, </w:t>
      </w:r>
      <w:proofErr w:type="spellStart"/>
      <w:r>
        <w:t>Muthoga</w:t>
      </w:r>
      <w:proofErr w:type="spellEnd"/>
      <w:r>
        <w:t xml:space="preserve"> C, Meya D.B, Tugume L, Williams D.A, </w:t>
      </w:r>
      <w:proofErr w:type="spellStart"/>
      <w:r>
        <w:t>Rajasingham</w:t>
      </w:r>
      <w:proofErr w:type="spellEnd"/>
      <w:r>
        <w:t xml:space="preserve"> R, </w:t>
      </w:r>
    </w:p>
    <w:p w14:paraId="494BB7FA" w14:textId="77777777" w:rsidR="00DA573D" w:rsidRDefault="00000000">
      <w:pPr>
        <w:ind w:left="716" w:right="513"/>
      </w:pPr>
      <w:r>
        <w:t xml:space="preserve">Boulware D.R, </w:t>
      </w:r>
      <w:proofErr w:type="spellStart"/>
      <w:r>
        <w:t>Mwandumba</w:t>
      </w:r>
      <w:proofErr w:type="spellEnd"/>
      <w:r>
        <w:t xml:space="preserve"> H.C, Moyo M, </w:t>
      </w:r>
      <w:proofErr w:type="spellStart"/>
      <w:r>
        <w:t>Dziwani</w:t>
      </w:r>
      <w:proofErr w:type="spellEnd"/>
      <w:r>
        <w:t xml:space="preserve"> E.N, Maheswaran H, Kanyama </w:t>
      </w:r>
    </w:p>
    <w:p w14:paraId="78DDDED6" w14:textId="77777777" w:rsidR="00DA573D" w:rsidRDefault="00000000">
      <w:pPr>
        <w:ind w:left="716" w:right="513"/>
      </w:pPr>
      <w:r>
        <w:t xml:space="preserve">C, </w:t>
      </w:r>
      <w:proofErr w:type="spellStart"/>
      <w:r>
        <w:t>Hosseinipour</w:t>
      </w:r>
      <w:proofErr w:type="spellEnd"/>
      <w:r>
        <w:t xml:space="preserve"> C.M, Chawinga C, </w:t>
      </w:r>
      <w:proofErr w:type="spellStart"/>
      <w:r>
        <w:t>Meintjes</w:t>
      </w:r>
      <w:proofErr w:type="spellEnd"/>
      <w:r>
        <w:t xml:space="preserve"> G, Schutz C, Comins K, Bango F, </w:t>
      </w:r>
      <w:proofErr w:type="spellStart"/>
      <w:r>
        <w:t>Muzoora</w:t>
      </w:r>
      <w:proofErr w:type="spellEnd"/>
      <w:r>
        <w:t xml:space="preserve"> C, </w:t>
      </w:r>
      <w:proofErr w:type="spellStart"/>
      <w:r>
        <w:t>Jjunju</w:t>
      </w:r>
      <w:proofErr w:type="spellEnd"/>
      <w:r>
        <w:t xml:space="preserve"> S, et. al., (2021, Dec). Cost-effectiveness of single, high-dose, liposomal amphotericin regimen for HIV-associated cryptococcal meningitis in five countries in sub-Saharan Africa: an economic analysis of the AMBITION-cm trial. The Lancet Global Health, 10(12), e1845-e1854. </w:t>
      </w:r>
    </w:p>
    <w:p w14:paraId="72BAC2F5" w14:textId="77777777" w:rsidR="00DA573D" w:rsidRDefault="00000000">
      <w:pPr>
        <w:numPr>
          <w:ilvl w:val="0"/>
          <w:numId w:val="3"/>
        </w:numPr>
        <w:ind w:right="513" w:hanging="360"/>
      </w:pPr>
      <w:r>
        <w:t xml:space="preserve">Levin A.E, </w:t>
      </w:r>
      <w:proofErr w:type="spellStart"/>
      <w:r>
        <w:t>Bangdiwala</w:t>
      </w:r>
      <w:proofErr w:type="spellEnd"/>
      <w:r>
        <w:t xml:space="preserve"> A.S, </w:t>
      </w:r>
      <w:proofErr w:type="spellStart"/>
      <w:r>
        <w:t>Nalintya</w:t>
      </w:r>
      <w:proofErr w:type="spellEnd"/>
      <w:r>
        <w:t xml:space="preserve"> E, Kagimu E, Kasibante J, </w:t>
      </w:r>
      <w:proofErr w:type="spellStart"/>
      <w:r>
        <w:t>Rutakingirwa</w:t>
      </w:r>
      <w:proofErr w:type="spellEnd"/>
      <w:r>
        <w:t xml:space="preserve"> M.K, </w:t>
      </w:r>
    </w:p>
    <w:p w14:paraId="01D61D94" w14:textId="77777777" w:rsidR="00DA573D" w:rsidRDefault="00000000">
      <w:pPr>
        <w:ind w:left="716" w:right="513"/>
      </w:pPr>
      <w:r>
        <w:t xml:space="preserve">Mpoza E, </w:t>
      </w:r>
      <w:proofErr w:type="spellStart"/>
      <w:r>
        <w:t>Jjunju</w:t>
      </w:r>
      <w:proofErr w:type="spellEnd"/>
      <w:r>
        <w:t xml:space="preserve"> S, Nuwagira E, Naluyima R, </w:t>
      </w:r>
      <w:proofErr w:type="spellStart"/>
      <w:r>
        <w:t>Kirumira</w:t>
      </w:r>
      <w:proofErr w:type="spellEnd"/>
      <w:r>
        <w:t xml:space="preserve"> P, Hou C, </w:t>
      </w:r>
      <w:r>
        <w:rPr>
          <w:rFonts w:cs="Arial"/>
          <w:b/>
        </w:rPr>
        <w:t>Ssebambulidde K</w:t>
      </w:r>
      <w:r>
        <w:t xml:space="preserve">, </w:t>
      </w:r>
    </w:p>
    <w:p w14:paraId="0E3971E3" w14:textId="77777777" w:rsidR="00DA573D" w:rsidRDefault="00000000">
      <w:pPr>
        <w:ind w:left="716" w:right="513"/>
      </w:pPr>
      <w:proofErr w:type="spellStart"/>
      <w:r>
        <w:t>Musubire</w:t>
      </w:r>
      <w:proofErr w:type="spellEnd"/>
      <w:r>
        <w:t xml:space="preserve"> A.K, Williams D.A, Abassi M, </w:t>
      </w:r>
      <w:proofErr w:type="spellStart"/>
      <w:r>
        <w:t>Muzoora</w:t>
      </w:r>
      <w:proofErr w:type="spellEnd"/>
      <w:r>
        <w:t xml:space="preserve"> C, </w:t>
      </w:r>
      <w:proofErr w:type="spellStart"/>
      <w:r>
        <w:t>Hullsiek</w:t>
      </w:r>
      <w:proofErr w:type="spellEnd"/>
      <w:r>
        <w:t xml:space="preserve"> K.H, </w:t>
      </w:r>
      <w:proofErr w:type="spellStart"/>
      <w:r>
        <w:t>Rajasingham</w:t>
      </w:r>
      <w:proofErr w:type="spellEnd"/>
      <w:r>
        <w:t xml:space="preserve"> R, Meya D.B, et. al., (2023, Feb). Outpatient cryptococcal antigen screening is associated with favorable baseline characteristics and improved survival in persons with cryptococcal meningitis in Uganda. Clinical Infectious Diseases, 76(3), e759e765. </w:t>
      </w:r>
    </w:p>
    <w:p w14:paraId="4CD2D102" w14:textId="77777777" w:rsidR="00DA573D" w:rsidRDefault="00000000">
      <w:pPr>
        <w:numPr>
          <w:ilvl w:val="0"/>
          <w:numId w:val="3"/>
        </w:numPr>
        <w:ind w:right="513" w:hanging="360"/>
      </w:pPr>
      <w:r>
        <w:t xml:space="preserve">Lofgren S.M, Nicol M.R, Tadeo K.K, Castillo-Mancilla J, Anderson P, Mpoza E, </w:t>
      </w:r>
    </w:p>
    <w:p w14:paraId="4EA90567" w14:textId="77777777" w:rsidR="00DA573D" w:rsidRDefault="00000000">
      <w:pPr>
        <w:ind w:left="716" w:right="513"/>
      </w:pPr>
      <w:r>
        <w:t xml:space="preserve">Tugume L, </w:t>
      </w:r>
      <w:proofErr w:type="spellStart"/>
      <w:r>
        <w:t>Bangdiwala</w:t>
      </w:r>
      <w:proofErr w:type="spellEnd"/>
      <w:r>
        <w:t xml:space="preserve"> A.S, </w:t>
      </w:r>
      <w:r>
        <w:rPr>
          <w:rFonts w:cs="Arial"/>
          <w:b/>
        </w:rPr>
        <w:t>Ssebambulidde K</w:t>
      </w:r>
      <w:r>
        <w:t xml:space="preserve">, </w:t>
      </w:r>
      <w:proofErr w:type="spellStart"/>
      <w:r>
        <w:t>Hullsiek</w:t>
      </w:r>
      <w:proofErr w:type="spellEnd"/>
      <w:r>
        <w:t xml:space="preserve"> K.H, Rhein J, Meya D.B, </w:t>
      </w:r>
    </w:p>
    <w:p w14:paraId="45412BCA" w14:textId="77777777" w:rsidR="00DA573D" w:rsidRDefault="00000000">
      <w:pPr>
        <w:ind w:left="716" w:right="513"/>
      </w:pPr>
      <w:r>
        <w:t xml:space="preserve">Boulware D.R. (2021, Jul). A Descriptive Analysis of Dried Blood Spot Adherence Testing Among Ugandans with HIV Presenting with Cryptococcal Meningitis. AIDS Research and Human Retroviruses, 37(7), 529-533. Cited in PubMed; PMID: 33677986. </w:t>
      </w:r>
    </w:p>
    <w:p w14:paraId="7039C962" w14:textId="726E51A2" w:rsidR="00DA573D" w:rsidRDefault="00000000">
      <w:pPr>
        <w:numPr>
          <w:ilvl w:val="0"/>
          <w:numId w:val="3"/>
        </w:numPr>
        <w:spacing w:after="0" w:line="265" w:lineRule="auto"/>
        <w:ind w:right="513" w:hanging="360"/>
      </w:pPr>
      <w:r>
        <w:rPr>
          <w:color w:val="333333"/>
        </w:rPr>
        <w:t xml:space="preserve">McHale TC, Boulware DR, Kasibante J, </w:t>
      </w:r>
      <w:r>
        <w:rPr>
          <w:rFonts w:cs="Arial"/>
          <w:b/>
          <w:color w:val="333333"/>
        </w:rPr>
        <w:t>Ssebambulidde K</w:t>
      </w:r>
      <w:r>
        <w:rPr>
          <w:color w:val="333333"/>
        </w:rPr>
        <w:t xml:space="preserve">, Skipper CP, Abassi M. 2 023. Diagnosis and management of cryptococcal meningitis in HIV-infected adults. Clin </w:t>
      </w:r>
      <w:r w:rsidR="0034080A">
        <w:rPr>
          <w:color w:val="333333"/>
        </w:rPr>
        <w:t>Microbial</w:t>
      </w:r>
      <w:r>
        <w:rPr>
          <w:color w:val="333333"/>
        </w:rPr>
        <w:t xml:space="preserve"> Rev 36: e00156-22.</w:t>
      </w:r>
      <w:r>
        <w:t xml:space="preserve">  </w:t>
      </w:r>
    </w:p>
    <w:p w14:paraId="73EFAF1B" w14:textId="77777777" w:rsidR="00DA573D" w:rsidRDefault="00000000">
      <w:pPr>
        <w:numPr>
          <w:ilvl w:val="0"/>
          <w:numId w:val="3"/>
        </w:numPr>
        <w:spacing w:after="3" w:line="268" w:lineRule="auto"/>
        <w:ind w:right="513" w:hanging="360"/>
      </w:pPr>
      <w:r>
        <w:lastRenderedPageBreak/>
        <w:t xml:space="preserve">Mohamed S.H, </w:t>
      </w:r>
      <w:proofErr w:type="spellStart"/>
      <w:r>
        <w:t>Nyazika</w:t>
      </w:r>
      <w:proofErr w:type="spellEnd"/>
      <w:r>
        <w:t xml:space="preserve"> T.K, </w:t>
      </w:r>
      <w:r>
        <w:rPr>
          <w:rFonts w:cs="Arial"/>
          <w:b/>
        </w:rPr>
        <w:t>Ssebambulidde K</w:t>
      </w:r>
      <w:r>
        <w:t xml:space="preserve">, </w:t>
      </w:r>
      <w:proofErr w:type="spellStart"/>
      <w:r>
        <w:t>Lionakis</w:t>
      </w:r>
      <w:proofErr w:type="spellEnd"/>
      <w:r>
        <w:t xml:space="preserve"> M.S, Meya D.B, Drummond R.A. (2022, Apr). Fungal CNS infections in Africa: the neuroimmunology of cryptococcal meningitis. Frontiers in Immunology, 13(1), 804674. </w:t>
      </w:r>
    </w:p>
    <w:p w14:paraId="4D1D9E69" w14:textId="77777777" w:rsidR="00DA573D" w:rsidRDefault="00000000">
      <w:pPr>
        <w:numPr>
          <w:ilvl w:val="0"/>
          <w:numId w:val="3"/>
        </w:numPr>
        <w:ind w:right="513" w:hanging="360"/>
      </w:pPr>
      <w:proofErr w:type="spellStart"/>
      <w:r>
        <w:t>Musubire</w:t>
      </w:r>
      <w:proofErr w:type="spellEnd"/>
      <w:r>
        <w:t xml:space="preserve"> AK, </w:t>
      </w:r>
      <w:proofErr w:type="spellStart"/>
      <w:r>
        <w:t>Valkiers</w:t>
      </w:r>
      <w:proofErr w:type="spellEnd"/>
      <w:r>
        <w:t xml:space="preserve"> S, </w:t>
      </w:r>
      <w:r>
        <w:rPr>
          <w:rFonts w:cs="Arial"/>
          <w:b/>
        </w:rPr>
        <w:t>Ssebambulidde</w:t>
      </w:r>
      <w:r>
        <w:t xml:space="preserve"> </w:t>
      </w:r>
      <w:r>
        <w:rPr>
          <w:rFonts w:cs="Arial"/>
          <w:b/>
        </w:rPr>
        <w:t>K</w:t>
      </w:r>
      <w:r>
        <w:t xml:space="preserve">, Kwizera R, David B, </w:t>
      </w:r>
      <w:proofErr w:type="spellStart"/>
      <w:r>
        <w:t>Bohjanen</w:t>
      </w:r>
      <w:proofErr w:type="spellEnd"/>
      <w:r>
        <w:t xml:space="preserve"> P, Kasibante J, Skipper C, Meya D, Cras P, </w:t>
      </w:r>
      <w:proofErr w:type="spellStart"/>
      <w:r>
        <w:t>Willekens</w:t>
      </w:r>
      <w:proofErr w:type="spellEnd"/>
      <w:r>
        <w:t xml:space="preserve"> B. Role of cytokines in predicting one-year mortality in non-traumatic spinal cord injury (NTCSI) patients in Uganda, Journal of the Neurological Sciences, Volume 455, Supplement, 2023, 121870, ISSN 0022-510X, </w:t>
      </w:r>
      <w:hyperlink r:id="rId23">
        <w:r w:rsidR="00DA573D">
          <w:rPr>
            <w:color w:val="0563C1"/>
            <w:u w:val="single" w:color="0563C1"/>
          </w:rPr>
          <w:t>https://doi.org/10.1016/j.jns.2023.121870</w:t>
        </w:r>
      </w:hyperlink>
      <w:hyperlink r:id="rId24">
        <w:r w:rsidR="00DA573D">
          <w:t>.</w:t>
        </w:r>
      </w:hyperlink>
      <w:r>
        <w:t xml:space="preserve"> </w:t>
      </w:r>
    </w:p>
    <w:p w14:paraId="045308E0" w14:textId="77777777" w:rsidR="00DA573D" w:rsidRDefault="00000000">
      <w:pPr>
        <w:numPr>
          <w:ilvl w:val="0"/>
          <w:numId w:val="3"/>
        </w:numPr>
        <w:ind w:right="513" w:hanging="360"/>
      </w:pPr>
      <w:proofErr w:type="spellStart"/>
      <w:r>
        <w:t>Nsangi</w:t>
      </w:r>
      <w:proofErr w:type="spellEnd"/>
      <w:r>
        <w:t xml:space="preserve"> L, </w:t>
      </w:r>
      <w:proofErr w:type="spellStart"/>
      <w:r>
        <w:t>Hullsiek</w:t>
      </w:r>
      <w:proofErr w:type="spellEnd"/>
      <w:r>
        <w:t xml:space="preserve"> KH, Dai B, </w:t>
      </w:r>
      <w:proofErr w:type="spellStart"/>
      <w:r>
        <w:t>Namudde</w:t>
      </w:r>
      <w:proofErr w:type="spellEnd"/>
      <w:r>
        <w:t xml:space="preserve"> A, Menya G, </w:t>
      </w:r>
      <w:r>
        <w:rPr>
          <w:rFonts w:cs="Arial"/>
          <w:b/>
        </w:rPr>
        <w:t>Ssebambulidde K</w:t>
      </w:r>
      <w:r>
        <w:t xml:space="preserve">, Tugume L, Nuwagira E, Rhein J, Williams DA, </w:t>
      </w:r>
      <w:proofErr w:type="spellStart"/>
      <w:r>
        <w:t>Musubire</w:t>
      </w:r>
      <w:proofErr w:type="spellEnd"/>
      <w:r>
        <w:t xml:space="preserve"> AK, Boulware DR, Meya DB, Abassi M. Neurocognitive Impairment Among Cryptococcal Meningitis Survivors in Uganda, a Prospective Cohort Study. Open Forum Infect Dis. 2025 Jan 29;12(2</w:t>
      </w:r>
      <w:proofErr w:type="gramStart"/>
      <w:r>
        <w:t>):ofaf</w:t>
      </w:r>
      <w:proofErr w:type="gramEnd"/>
      <w:r>
        <w:t xml:space="preserve">054. </w:t>
      </w:r>
      <w:proofErr w:type="spellStart"/>
      <w:r>
        <w:t>doi</w:t>
      </w:r>
      <w:proofErr w:type="spellEnd"/>
      <w:r>
        <w:t xml:space="preserve">: </w:t>
      </w:r>
    </w:p>
    <w:p w14:paraId="00882DFB" w14:textId="77777777" w:rsidR="00DA573D" w:rsidRDefault="00000000">
      <w:pPr>
        <w:ind w:left="716" w:right="513"/>
      </w:pPr>
      <w:r>
        <w:t>10.1093/</w:t>
      </w:r>
      <w:proofErr w:type="spellStart"/>
      <w:r>
        <w:t>ofid</w:t>
      </w:r>
      <w:proofErr w:type="spellEnd"/>
      <w:r>
        <w:t xml:space="preserve">/ofaf054. PMID: 40008306; PMCID: PMC11850114. </w:t>
      </w:r>
    </w:p>
    <w:p w14:paraId="035896EE" w14:textId="77777777" w:rsidR="00DA573D" w:rsidRDefault="00000000">
      <w:pPr>
        <w:numPr>
          <w:ilvl w:val="0"/>
          <w:numId w:val="3"/>
        </w:numPr>
        <w:spacing w:after="0" w:line="261" w:lineRule="auto"/>
        <w:ind w:right="513" w:hanging="360"/>
      </w:pPr>
      <w:r>
        <w:t xml:space="preserve">Nuwagira E, </w:t>
      </w:r>
      <w:proofErr w:type="spellStart"/>
      <w:r>
        <w:t>Hullsiek</w:t>
      </w:r>
      <w:proofErr w:type="spellEnd"/>
      <w:r>
        <w:t xml:space="preserve"> K.H, </w:t>
      </w:r>
      <w:proofErr w:type="spellStart"/>
      <w:r>
        <w:t>Jjunju</w:t>
      </w:r>
      <w:proofErr w:type="spellEnd"/>
      <w:r>
        <w:t xml:space="preserve"> S, </w:t>
      </w:r>
      <w:proofErr w:type="spellStart"/>
      <w:r>
        <w:t>Rutakingirwa</w:t>
      </w:r>
      <w:proofErr w:type="spellEnd"/>
      <w:r>
        <w:t xml:space="preserve"> M, Kasibante J, Tadeo K.K, Kagimu E, Tugume L, </w:t>
      </w:r>
      <w:r>
        <w:rPr>
          <w:rFonts w:cs="Arial"/>
          <w:b/>
        </w:rPr>
        <w:t>Ssebambulidde K</w:t>
      </w:r>
      <w:r>
        <w:t xml:space="preserve">, </w:t>
      </w:r>
      <w:proofErr w:type="spellStart"/>
      <w:r>
        <w:t>Musubire</w:t>
      </w:r>
      <w:proofErr w:type="spellEnd"/>
      <w:r>
        <w:t xml:space="preserve"> A.K, </w:t>
      </w:r>
      <w:proofErr w:type="spellStart"/>
      <w:r>
        <w:t>Bangdiwala</w:t>
      </w:r>
      <w:proofErr w:type="spellEnd"/>
      <w:r>
        <w:t xml:space="preserve"> A, </w:t>
      </w:r>
      <w:proofErr w:type="spellStart"/>
      <w:r>
        <w:t>Muzoora</w:t>
      </w:r>
      <w:proofErr w:type="spellEnd"/>
      <w:r>
        <w:t xml:space="preserve"> C, Meya </w:t>
      </w:r>
    </w:p>
    <w:p w14:paraId="78A2EA65" w14:textId="77777777" w:rsidR="00DA573D" w:rsidRDefault="00000000">
      <w:pPr>
        <w:ind w:left="716" w:right="513"/>
      </w:pPr>
      <w:r>
        <w:t xml:space="preserve">D.B, Boulware D.R, Bahr N.C, Cresswell F.V. (2022, Aug). Diagnostic and Prognostic Value of Cerebrospinal Fluid Lactate and Glucose in HIV-Associated Tuberculosis Meningitis. Microbiology Spectrum, 10(4), e01618-22. </w:t>
      </w:r>
    </w:p>
    <w:p w14:paraId="1D072A67" w14:textId="77777777" w:rsidR="00DA573D" w:rsidRDefault="00000000">
      <w:pPr>
        <w:numPr>
          <w:ilvl w:val="0"/>
          <w:numId w:val="3"/>
        </w:numPr>
        <w:ind w:right="513" w:hanging="360"/>
      </w:pPr>
      <w:r>
        <w:t xml:space="preserve">Okafor EC, </w:t>
      </w:r>
      <w:proofErr w:type="spellStart"/>
      <w:r>
        <w:t>Mukaremera</w:t>
      </w:r>
      <w:proofErr w:type="spellEnd"/>
      <w:r>
        <w:t xml:space="preserve"> L, </w:t>
      </w:r>
      <w:proofErr w:type="spellStart"/>
      <w:r>
        <w:t>Hullsiek</w:t>
      </w:r>
      <w:proofErr w:type="spellEnd"/>
      <w:r>
        <w:t xml:space="preserve"> KH, Engen N, Tugume L, </w:t>
      </w:r>
      <w:r>
        <w:rPr>
          <w:rFonts w:cs="Arial"/>
          <w:b/>
        </w:rPr>
        <w:t>Ssebambulidde K</w:t>
      </w:r>
      <w:r>
        <w:t xml:space="preserve">, </w:t>
      </w:r>
      <w:proofErr w:type="spellStart"/>
      <w:r>
        <w:t>Musubire</w:t>
      </w:r>
      <w:proofErr w:type="spellEnd"/>
      <w:r>
        <w:t xml:space="preserve"> AK, Nuwagira E, Mpoza E, Williams DA, </w:t>
      </w:r>
      <w:proofErr w:type="spellStart"/>
      <w:r>
        <w:t>Muzoora</w:t>
      </w:r>
      <w:proofErr w:type="spellEnd"/>
      <w:r>
        <w:t xml:space="preserve"> C, Rhein J, Meya DB, </w:t>
      </w:r>
    </w:p>
    <w:p w14:paraId="36F27D52" w14:textId="77777777" w:rsidR="00DA573D" w:rsidRDefault="00000000">
      <w:pPr>
        <w:spacing w:after="3" w:line="268" w:lineRule="auto"/>
        <w:ind w:left="731" w:right="528"/>
        <w:jc w:val="both"/>
      </w:pPr>
      <w:r>
        <w:t xml:space="preserve">Nielsen K, Boulware DR. Cerebrospinal Fluid Cytokines and Chemokines Involved in Cytotoxic Cell Function and Risk of Acute 14-Day Mortality in Persons with Advanced HIV and Cryptococcal Meningitis. J Infect Dis. 2025 Feb 20;231(2):521-531. </w:t>
      </w:r>
      <w:proofErr w:type="spellStart"/>
      <w:r>
        <w:t>doi</w:t>
      </w:r>
      <w:proofErr w:type="spellEnd"/>
      <w:r>
        <w:t xml:space="preserve">: </w:t>
      </w:r>
    </w:p>
    <w:p w14:paraId="0FBE8CB5" w14:textId="77777777" w:rsidR="00DA573D" w:rsidRDefault="00000000">
      <w:pPr>
        <w:ind w:left="716" w:right="513"/>
      </w:pPr>
      <w:r>
        <w:t>10.1093/</w:t>
      </w:r>
      <w:proofErr w:type="spellStart"/>
      <w:r>
        <w:t>infdis</w:t>
      </w:r>
      <w:proofErr w:type="spellEnd"/>
      <w:r>
        <w:t xml:space="preserve">/jiae421. PMID: 39207255; PMCID: PMC11841645. </w:t>
      </w:r>
    </w:p>
    <w:p w14:paraId="1C28AE09" w14:textId="77777777" w:rsidR="00DA573D" w:rsidRDefault="00000000">
      <w:pPr>
        <w:numPr>
          <w:ilvl w:val="0"/>
          <w:numId w:val="3"/>
        </w:numPr>
        <w:ind w:right="513" w:hanging="360"/>
      </w:pPr>
      <w:r>
        <w:t xml:space="preserve">Okurut S, Boulware DR, Manabe YC, Tugume L, Skipper CP, </w:t>
      </w:r>
      <w:r>
        <w:rPr>
          <w:rFonts w:cs="Arial"/>
          <w:b/>
        </w:rPr>
        <w:t>Ssebambulidde K</w:t>
      </w:r>
      <w:r>
        <w:t xml:space="preserve">, </w:t>
      </w:r>
    </w:p>
    <w:p w14:paraId="5FA93E2C" w14:textId="77777777" w:rsidR="00DA573D" w:rsidRDefault="00000000">
      <w:pPr>
        <w:spacing w:after="3" w:line="268" w:lineRule="auto"/>
        <w:ind w:left="731" w:right="528"/>
        <w:jc w:val="both"/>
      </w:pPr>
      <w:r>
        <w:t xml:space="preserve">Rhein J, </w:t>
      </w:r>
      <w:proofErr w:type="spellStart"/>
      <w:r>
        <w:t>Musubire</w:t>
      </w:r>
      <w:proofErr w:type="spellEnd"/>
      <w:r>
        <w:t xml:space="preserve"> AK, Akampurira A, Okafor EC, Olobo JO, Janoff EN, Meya DB; for ASTRO Trial Team. Impact of cerebrospinal fluid leukocyte infiltration and activated neuroimmune mediators on survival with HIV-associated cryptococcal meningitis. </w:t>
      </w:r>
    </w:p>
    <w:p w14:paraId="7AC312F2" w14:textId="77777777" w:rsidR="00DA573D" w:rsidRDefault="00000000">
      <w:pPr>
        <w:ind w:left="716" w:right="513"/>
      </w:pPr>
      <w:proofErr w:type="spellStart"/>
      <w:r>
        <w:t>PLoS</w:t>
      </w:r>
      <w:proofErr w:type="spellEnd"/>
      <w:r>
        <w:t xml:space="preserve"> </w:t>
      </w:r>
      <w:proofErr w:type="spellStart"/>
      <w:r>
        <w:t>Negl</w:t>
      </w:r>
      <w:proofErr w:type="spellEnd"/>
      <w:r>
        <w:t xml:space="preserve"> Trop Dis. 2025 Feb 10;19(2</w:t>
      </w:r>
      <w:proofErr w:type="gramStart"/>
      <w:r>
        <w:t>):e</w:t>
      </w:r>
      <w:proofErr w:type="gramEnd"/>
      <w:r>
        <w:t xml:space="preserve">0012873. </w:t>
      </w:r>
      <w:proofErr w:type="spellStart"/>
      <w:r>
        <w:t>doi</w:t>
      </w:r>
      <w:proofErr w:type="spellEnd"/>
      <w:r>
        <w:t xml:space="preserve">: </w:t>
      </w:r>
    </w:p>
    <w:p w14:paraId="28BABC83" w14:textId="77777777" w:rsidR="00DA573D" w:rsidRDefault="00000000">
      <w:pPr>
        <w:ind w:left="716" w:right="513"/>
      </w:pPr>
      <w:r>
        <w:t xml:space="preserve">10.1371/journal.pntd.0012873. PMID: 39928682; PMCID: PMC11844869. </w:t>
      </w:r>
    </w:p>
    <w:p w14:paraId="1EDEA4F7" w14:textId="77777777" w:rsidR="00DA573D" w:rsidRDefault="00000000">
      <w:pPr>
        <w:numPr>
          <w:ilvl w:val="0"/>
          <w:numId w:val="3"/>
        </w:numPr>
        <w:ind w:right="513" w:hanging="360"/>
      </w:pPr>
      <w:r>
        <w:t xml:space="preserve">Pastick K.A, Kagimu E, Dobbin J, </w:t>
      </w:r>
      <w:r>
        <w:rPr>
          <w:rFonts w:cs="Arial"/>
          <w:b/>
        </w:rPr>
        <w:t>Ssebambulidde K</w:t>
      </w:r>
      <w:r>
        <w:t xml:space="preserve">, Gakuru J, Milln J, Nakabuye B, Meya D.B, Boulware D.R, Cresswell F.V, Bahr N.C. (2022, Oct). Pregnancy-Related Tuberculous Meningitis and Immune Reconstitution Inflammatory Syndrome: A Case Series and Systematic Review. Open Forum Infectious Diseases, 9(10), ofac513. Cited in PubMed; PMID: 36267255. </w:t>
      </w:r>
    </w:p>
    <w:p w14:paraId="5E6B541F" w14:textId="77777777" w:rsidR="00DA573D" w:rsidRDefault="00000000">
      <w:pPr>
        <w:numPr>
          <w:ilvl w:val="0"/>
          <w:numId w:val="3"/>
        </w:numPr>
        <w:ind w:right="513" w:hanging="360"/>
      </w:pPr>
      <w:r>
        <w:t xml:space="preserve">Pastick K.A, </w:t>
      </w:r>
      <w:proofErr w:type="spellStart"/>
      <w:r>
        <w:t>Nalintya</w:t>
      </w:r>
      <w:proofErr w:type="spellEnd"/>
      <w:r>
        <w:t xml:space="preserve"> E, Tugume L, </w:t>
      </w:r>
      <w:r>
        <w:rPr>
          <w:rFonts w:cs="Arial"/>
          <w:b/>
        </w:rPr>
        <w:t>Ssebambulidde K</w:t>
      </w:r>
      <w:r>
        <w:t xml:space="preserve">, Stephens N, Evans E.E, </w:t>
      </w:r>
      <w:proofErr w:type="spellStart"/>
      <w:r>
        <w:t>Ndyetukira</w:t>
      </w:r>
      <w:proofErr w:type="spellEnd"/>
      <w:r>
        <w:t xml:space="preserve"> J.F, Nuwagira E, Skipper C, </w:t>
      </w:r>
      <w:proofErr w:type="spellStart"/>
      <w:r>
        <w:t>Muzoora</w:t>
      </w:r>
      <w:proofErr w:type="spellEnd"/>
      <w:r>
        <w:t xml:space="preserve"> C, Meya D.B, Rhein J, Boulware D.R, </w:t>
      </w:r>
      <w:proofErr w:type="spellStart"/>
      <w:r>
        <w:t>Rajasingham</w:t>
      </w:r>
      <w:proofErr w:type="spellEnd"/>
      <w:r>
        <w:t xml:space="preserve"> R. (2020, Apr). Cryptococcosis in pregnancy and the postpartum period: case series and systematic review with recommendations for management. Medical Mycology, 58(3), 282-292. </w:t>
      </w:r>
    </w:p>
    <w:p w14:paraId="56871289" w14:textId="77777777" w:rsidR="00DA573D" w:rsidRDefault="00000000">
      <w:pPr>
        <w:numPr>
          <w:ilvl w:val="0"/>
          <w:numId w:val="3"/>
        </w:numPr>
        <w:ind w:right="513" w:hanging="360"/>
      </w:pPr>
      <w:r>
        <w:t xml:space="preserve">Pullen M.F, </w:t>
      </w:r>
      <w:proofErr w:type="spellStart"/>
      <w:r>
        <w:t>Hullsiek</w:t>
      </w:r>
      <w:proofErr w:type="spellEnd"/>
      <w:r>
        <w:t xml:space="preserve"> K.H, Rhein J, </w:t>
      </w:r>
      <w:proofErr w:type="spellStart"/>
      <w:r>
        <w:t>Musubire</w:t>
      </w:r>
      <w:proofErr w:type="spellEnd"/>
      <w:r>
        <w:t xml:space="preserve"> A.K, Tugume L, Nuwagira E, Abassi M, </w:t>
      </w:r>
      <w:r>
        <w:rPr>
          <w:rFonts w:cs="Arial"/>
          <w:b/>
        </w:rPr>
        <w:t>Ssebambulidde K</w:t>
      </w:r>
      <w:r>
        <w:t xml:space="preserve">, Mpoza E, Kiggundu R, Akampurira A, Nabeta HW, Schutz C, Evans E.E, </w:t>
      </w:r>
      <w:proofErr w:type="spellStart"/>
      <w:r>
        <w:t>Rajasingham</w:t>
      </w:r>
      <w:proofErr w:type="spellEnd"/>
      <w:r>
        <w:t xml:space="preserve"> R, Skipper C.P, Pastick K.A, Williams D.A, Morawski B.M, et. al., (2020, Oct). Cerebrospinal fluid early fungicidal activity as a surrogate endpoint for cryptococcal meningitis survival in clinical trials. Clinical Infectious Diseases, 71(7), e45-e49. Cited in PubMed; PMID: 31912875. </w:t>
      </w:r>
    </w:p>
    <w:p w14:paraId="16DEF37B" w14:textId="77777777" w:rsidR="00DA573D" w:rsidRDefault="00000000">
      <w:pPr>
        <w:numPr>
          <w:ilvl w:val="0"/>
          <w:numId w:val="3"/>
        </w:numPr>
        <w:ind w:right="513" w:hanging="360"/>
      </w:pPr>
      <w:r>
        <w:t xml:space="preserve">Quadri N.S, Sultan A, Ali S.I, Yousif M, Moussa A, Abdo E.F, Hassany S, </w:t>
      </w:r>
    </w:p>
    <w:p w14:paraId="022F63C5" w14:textId="77777777" w:rsidR="00DA573D" w:rsidRDefault="00000000">
      <w:pPr>
        <w:ind w:left="716" w:right="513"/>
      </w:pPr>
      <w:proofErr w:type="spellStart"/>
      <w:r>
        <w:t>Kayandabila</w:t>
      </w:r>
      <w:proofErr w:type="spellEnd"/>
      <w:r>
        <w:t xml:space="preserve"> J, Benjamin A, Jacobson M, </w:t>
      </w:r>
      <w:r>
        <w:rPr>
          <w:rFonts w:cs="Arial"/>
          <w:b/>
        </w:rPr>
        <w:t>Ssebambulidde K</w:t>
      </w:r>
      <w:r>
        <w:t xml:space="preserve">, Ochola L, Ijeoma I, Debes J.D. (2021, Jun). COVID-19 in Africa: survey analysis of impact on health-care </w:t>
      </w:r>
      <w:r>
        <w:lastRenderedPageBreak/>
        <w:t xml:space="preserve">workers. The American Journal of Tropical Medicine and Hygiene, 104(6), 2169. Cited in PubMed; PMID: 33886500. </w:t>
      </w:r>
    </w:p>
    <w:p w14:paraId="6F1324E0" w14:textId="77777777" w:rsidR="00DA573D" w:rsidRDefault="00000000">
      <w:pPr>
        <w:numPr>
          <w:ilvl w:val="0"/>
          <w:numId w:val="3"/>
        </w:numPr>
        <w:ind w:right="513" w:hanging="360"/>
      </w:pPr>
      <w:r>
        <w:t xml:space="preserve">Ramachandran P.S, Ramesh A, Creswell F.V, </w:t>
      </w:r>
      <w:proofErr w:type="spellStart"/>
      <w:r>
        <w:t>Wapniarski</w:t>
      </w:r>
      <w:proofErr w:type="spellEnd"/>
      <w:r>
        <w:t xml:space="preserve"> A, Narendra R, Quinn C.M, Tran E.B, </w:t>
      </w:r>
      <w:proofErr w:type="spellStart"/>
      <w:r>
        <w:t>Rutakingirwa</w:t>
      </w:r>
      <w:proofErr w:type="spellEnd"/>
      <w:r>
        <w:t xml:space="preserve"> M.K, </w:t>
      </w:r>
      <w:proofErr w:type="spellStart"/>
      <w:r>
        <w:t>Bangdiwala</w:t>
      </w:r>
      <w:proofErr w:type="spellEnd"/>
      <w:r>
        <w:t xml:space="preserve"> A.S, </w:t>
      </w:r>
      <w:proofErr w:type="spellStart"/>
      <w:r>
        <w:t>Kagimu</w:t>
      </w:r>
      <w:proofErr w:type="spellEnd"/>
      <w:r>
        <w:t xml:space="preserve"> E, </w:t>
      </w:r>
      <w:proofErr w:type="spellStart"/>
      <w:r>
        <w:t>Kandole</w:t>
      </w:r>
      <w:proofErr w:type="spellEnd"/>
      <w:r>
        <w:t xml:space="preserve"> K.T, Zorn </w:t>
      </w:r>
    </w:p>
    <w:p w14:paraId="4C7A9AF0" w14:textId="77777777" w:rsidR="00DA573D" w:rsidRDefault="00000000">
      <w:pPr>
        <w:ind w:left="716" w:right="513"/>
      </w:pPr>
      <w:r>
        <w:t xml:space="preserve">K.C, Tugume L, Kasibante J, </w:t>
      </w:r>
      <w:r>
        <w:rPr>
          <w:rFonts w:cs="Arial"/>
          <w:b/>
        </w:rPr>
        <w:t>Ssebambulidde K</w:t>
      </w:r>
      <w:r>
        <w:t xml:space="preserve">, </w:t>
      </w:r>
      <w:proofErr w:type="spellStart"/>
      <w:r>
        <w:t>Okirwoth</w:t>
      </w:r>
      <w:proofErr w:type="spellEnd"/>
      <w:r>
        <w:t xml:space="preserve"> M, Bahr N.C, </w:t>
      </w:r>
      <w:proofErr w:type="spellStart"/>
      <w:r>
        <w:t>Musubire</w:t>
      </w:r>
      <w:proofErr w:type="spellEnd"/>
      <w:r>
        <w:t xml:space="preserve"> A, Skipper C.P, et. al., (2022, Mar). Integrating central nervous system metagenomics and host response for diagnosis of tuberculosis meningitis and its mimics. Nature Communications, 13(1), 1675.  </w:t>
      </w:r>
    </w:p>
    <w:p w14:paraId="1696D9CF" w14:textId="77777777" w:rsidR="00DA573D" w:rsidRDefault="00000000">
      <w:pPr>
        <w:numPr>
          <w:ilvl w:val="0"/>
          <w:numId w:val="3"/>
        </w:numPr>
        <w:ind w:right="513" w:hanging="360"/>
      </w:pPr>
      <w:r>
        <w:t xml:space="preserve">Rhein J, </w:t>
      </w:r>
      <w:proofErr w:type="spellStart"/>
      <w:r>
        <w:t>Hullsiek</w:t>
      </w:r>
      <w:proofErr w:type="spellEnd"/>
      <w:r>
        <w:t xml:space="preserve"> K.H, Evans E.E, Tugume L, Nuwagira E, </w:t>
      </w:r>
      <w:r>
        <w:rPr>
          <w:rFonts w:cs="Arial"/>
          <w:b/>
        </w:rPr>
        <w:t>Ssebambulidde K</w:t>
      </w:r>
      <w:r>
        <w:t xml:space="preserve">, Kiggundu R, Mpoza E, </w:t>
      </w:r>
      <w:proofErr w:type="spellStart"/>
      <w:r>
        <w:t>Musubire</w:t>
      </w:r>
      <w:proofErr w:type="spellEnd"/>
      <w:r>
        <w:t xml:space="preserve"> A.K, </w:t>
      </w:r>
      <w:proofErr w:type="spellStart"/>
      <w:r>
        <w:t>Bangdiwala</w:t>
      </w:r>
      <w:proofErr w:type="spellEnd"/>
      <w:r>
        <w:t xml:space="preserve"> A.S, Bahr N.C, Williams D.A, Abassi M, </w:t>
      </w:r>
      <w:proofErr w:type="spellStart"/>
      <w:r>
        <w:t>Muzoora</w:t>
      </w:r>
      <w:proofErr w:type="spellEnd"/>
      <w:r>
        <w:t xml:space="preserve"> C, Meya D.B, Boulware D.R. (2018, Aug). Detrimental outcomes of unmasking cryptococcal meningitis with recent ART initiation. Open Forum Infectious Diseases, 5(8), ofy122. </w:t>
      </w:r>
    </w:p>
    <w:p w14:paraId="342E8DE7" w14:textId="77777777" w:rsidR="00DA573D" w:rsidRDefault="00000000">
      <w:pPr>
        <w:numPr>
          <w:ilvl w:val="0"/>
          <w:numId w:val="3"/>
        </w:numPr>
        <w:ind w:right="513" w:hanging="360"/>
      </w:pPr>
      <w:r>
        <w:t xml:space="preserve">Rhein J, </w:t>
      </w:r>
      <w:proofErr w:type="spellStart"/>
      <w:r>
        <w:t>Huppler</w:t>
      </w:r>
      <w:proofErr w:type="spellEnd"/>
      <w:r>
        <w:t xml:space="preserve"> H.K, Tugume L, Nuwagira E, Mpoza E, Evans E.E, Kiggundu R, </w:t>
      </w:r>
    </w:p>
    <w:p w14:paraId="79069721" w14:textId="77777777" w:rsidR="00DA573D" w:rsidRDefault="00000000">
      <w:pPr>
        <w:ind w:left="716" w:right="513"/>
      </w:pPr>
      <w:r>
        <w:t xml:space="preserve">Pastick A.K, </w:t>
      </w:r>
      <w:r>
        <w:rPr>
          <w:rFonts w:cs="Arial"/>
          <w:b/>
        </w:rPr>
        <w:t>Ssebambulidde K</w:t>
      </w:r>
      <w:r>
        <w:t xml:space="preserve">, Akampurira A, Williams A.D, </w:t>
      </w:r>
      <w:proofErr w:type="spellStart"/>
      <w:r>
        <w:t>Bangdiwala</w:t>
      </w:r>
      <w:proofErr w:type="spellEnd"/>
      <w:r>
        <w:t xml:space="preserve"> A.S, </w:t>
      </w:r>
    </w:p>
    <w:p w14:paraId="0CE0C062" w14:textId="77777777" w:rsidR="00DA573D" w:rsidRDefault="00000000">
      <w:pPr>
        <w:ind w:left="716" w:right="513"/>
      </w:pPr>
      <w:r>
        <w:t xml:space="preserve">Mahsa A, </w:t>
      </w:r>
      <w:proofErr w:type="spellStart"/>
      <w:r>
        <w:t>Musubire</w:t>
      </w:r>
      <w:proofErr w:type="spellEnd"/>
      <w:r>
        <w:t xml:space="preserve"> A.K, Nicol R.M, </w:t>
      </w:r>
      <w:proofErr w:type="spellStart"/>
      <w:r>
        <w:t>Muzoora</w:t>
      </w:r>
      <w:proofErr w:type="spellEnd"/>
      <w:r>
        <w:t xml:space="preserve"> C, Meya B.D, Boulware R.D. (2019, Aug). Adjunctive sertraline for HIV-associated cryptococcal meningitis: a randomized, placebo-controlled, double-blind phase 3 trial. Lancet Infectious Diseases, 19(8), 843-851. </w:t>
      </w:r>
    </w:p>
    <w:p w14:paraId="25411897" w14:textId="77777777" w:rsidR="00DA573D" w:rsidRDefault="00000000">
      <w:pPr>
        <w:numPr>
          <w:ilvl w:val="0"/>
          <w:numId w:val="3"/>
        </w:numPr>
        <w:ind w:right="513" w:hanging="360"/>
      </w:pPr>
      <w:proofErr w:type="spellStart"/>
      <w:r>
        <w:t>Rutakingirwa</w:t>
      </w:r>
      <w:proofErr w:type="spellEnd"/>
      <w:r>
        <w:t xml:space="preserve"> M.K, Cresswell F.V, Kwizera R, </w:t>
      </w:r>
      <w:r>
        <w:rPr>
          <w:rFonts w:cs="Arial"/>
          <w:b/>
        </w:rPr>
        <w:t>Ssebambulidde K</w:t>
      </w:r>
      <w:r>
        <w:t xml:space="preserve">, Kagimu E, </w:t>
      </w:r>
    </w:p>
    <w:p w14:paraId="4D591A0B" w14:textId="77777777" w:rsidR="00DA573D" w:rsidRDefault="00000000">
      <w:pPr>
        <w:ind w:left="716" w:right="513"/>
      </w:pPr>
      <w:r>
        <w:t xml:space="preserve">Nuwagira E, Tugume L, Mpoza E, Dobbin J, Williams D.A, </w:t>
      </w:r>
      <w:proofErr w:type="spellStart"/>
      <w:r>
        <w:t>Muzoora</w:t>
      </w:r>
      <w:proofErr w:type="spellEnd"/>
      <w:r>
        <w:t xml:space="preserve"> C, Meya D.B, </w:t>
      </w:r>
    </w:p>
    <w:p w14:paraId="6E48F2E2" w14:textId="77777777" w:rsidR="00DA573D" w:rsidRDefault="00000000">
      <w:pPr>
        <w:ind w:left="716" w:right="513"/>
      </w:pPr>
      <w:r>
        <w:t xml:space="preserve">Boulware D.R, </w:t>
      </w:r>
      <w:proofErr w:type="spellStart"/>
      <w:r>
        <w:t>Hullsiek</w:t>
      </w:r>
      <w:proofErr w:type="spellEnd"/>
      <w:r>
        <w:t xml:space="preserve"> K.H, Rhein J. (2020, Mar). Tuberculosis in HIV-Associated Cryptococcal Meningitis is Associated with an Increased Risk of Death. Journal of Clinical Medicine, 9(3), 781. </w:t>
      </w:r>
    </w:p>
    <w:p w14:paraId="7F9AAE9A" w14:textId="77777777" w:rsidR="00DA573D" w:rsidRDefault="00000000">
      <w:pPr>
        <w:numPr>
          <w:ilvl w:val="0"/>
          <w:numId w:val="3"/>
        </w:numPr>
        <w:ind w:right="513" w:hanging="360"/>
      </w:pPr>
      <w:r>
        <w:t xml:space="preserve">Segawa I, </w:t>
      </w:r>
      <w:proofErr w:type="spellStart"/>
      <w:r>
        <w:t>Bakeera</w:t>
      </w:r>
      <w:proofErr w:type="spellEnd"/>
      <w:r>
        <w:t xml:space="preserve">-Kitaka S, </w:t>
      </w:r>
      <w:r>
        <w:rPr>
          <w:rFonts w:cs="Arial"/>
          <w:b/>
        </w:rPr>
        <w:t>Ssebambulidde K</w:t>
      </w:r>
      <w:r>
        <w:t xml:space="preserve">, Muwonge T.R, </w:t>
      </w:r>
      <w:proofErr w:type="spellStart"/>
      <w:r>
        <w:t>Oriokot</w:t>
      </w:r>
      <w:proofErr w:type="spellEnd"/>
      <w:r>
        <w:t xml:space="preserve"> L, Ojiambo K.O, Mujugira A. (2022, Dec). Factors associated with HIV self-testing among female university students in Uganda: a cross-sectional study. AIDS Research and Therapy, 19(1), 1-8. </w:t>
      </w:r>
    </w:p>
    <w:p w14:paraId="6C29365D" w14:textId="77777777" w:rsidR="00DA573D" w:rsidRDefault="00000000">
      <w:pPr>
        <w:numPr>
          <w:ilvl w:val="0"/>
          <w:numId w:val="3"/>
        </w:numPr>
        <w:ind w:right="513" w:hanging="360"/>
      </w:pPr>
      <w:r>
        <w:t xml:space="preserve">Shah S, Goers M, Zewde A, Katz B, </w:t>
      </w:r>
      <w:proofErr w:type="spellStart"/>
      <w:r>
        <w:t>Obaitan</w:t>
      </w:r>
      <w:proofErr w:type="spellEnd"/>
      <w:r>
        <w:t xml:space="preserve"> I, Magbagbeola O, </w:t>
      </w:r>
      <w:r>
        <w:rPr>
          <w:rFonts w:cs="Arial"/>
          <w:b/>
        </w:rPr>
        <w:t>Ssebambulidde K</w:t>
      </w:r>
      <w:r>
        <w:t xml:space="preserve">, </w:t>
      </w:r>
    </w:p>
    <w:p w14:paraId="041787B3" w14:textId="77777777" w:rsidR="00DA573D" w:rsidRDefault="00000000">
      <w:pPr>
        <w:ind w:left="716" w:right="513"/>
      </w:pPr>
      <w:r>
        <w:t xml:space="preserve">Hassany S, Moussa A, </w:t>
      </w:r>
      <w:proofErr w:type="spellStart"/>
      <w:r>
        <w:t>Mtengezo</w:t>
      </w:r>
      <w:proofErr w:type="spellEnd"/>
      <w:r>
        <w:t xml:space="preserve"> J, Pogemiller H, Henkle B, </w:t>
      </w:r>
      <w:proofErr w:type="spellStart"/>
      <w:r>
        <w:t>Sabongi</w:t>
      </w:r>
      <w:proofErr w:type="spellEnd"/>
      <w:r>
        <w:t xml:space="preserve"> M, Huset L, Mirghani Y. (2018, Oct). Hepatitis B awareness and understanding among healthcare workers in Africa. Hepatology, 68(1), 290A-290A. </w:t>
      </w:r>
    </w:p>
    <w:p w14:paraId="15BD7F86" w14:textId="77777777" w:rsidR="00DA573D" w:rsidRDefault="00000000">
      <w:pPr>
        <w:numPr>
          <w:ilvl w:val="0"/>
          <w:numId w:val="3"/>
        </w:numPr>
        <w:ind w:right="513" w:hanging="360"/>
      </w:pPr>
      <w:r>
        <w:t xml:space="preserve">Shah S.M, Rodin H, Pogemiller H, Magbagbeola O, </w:t>
      </w:r>
      <w:r>
        <w:rPr>
          <w:rFonts w:cs="Arial"/>
          <w:b/>
        </w:rPr>
        <w:t>Ssebambulidde K</w:t>
      </w:r>
      <w:r>
        <w:t xml:space="preserve">, Zewde A, </w:t>
      </w:r>
    </w:p>
    <w:p w14:paraId="21D1F293" w14:textId="77777777" w:rsidR="00DA573D" w:rsidRDefault="00000000">
      <w:pPr>
        <w:ind w:left="716" w:right="513"/>
      </w:pPr>
      <w:r>
        <w:t xml:space="preserve">Goers M, Katz B, </w:t>
      </w:r>
      <w:proofErr w:type="spellStart"/>
      <w:r>
        <w:t>Obaitan</w:t>
      </w:r>
      <w:proofErr w:type="spellEnd"/>
      <w:r>
        <w:t xml:space="preserve"> I, Abdo E.F, Hassany S.M, Elbadry M, Moussa A.M, et. al., (2020, Dec). Hepatitis B awareness and vaccination patterns among healthcare workers in Africa. The American Journal of Tropical Medicine and Hygiene, 103(6), 2460.  </w:t>
      </w:r>
    </w:p>
    <w:p w14:paraId="0E53C267" w14:textId="77777777" w:rsidR="00DA573D" w:rsidRDefault="00000000">
      <w:pPr>
        <w:numPr>
          <w:ilvl w:val="0"/>
          <w:numId w:val="3"/>
        </w:numPr>
        <w:ind w:right="513" w:hanging="360"/>
      </w:pPr>
      <w:r>
        <w:t xml:space="preserve">Skipper C.P, </w:t>
      </w:r>
      <w:proofErr w:type="spellStart"/>
      <w:r>
        <w:t>Hullsiek</w:t>
      </w:r>
      <w:proofErr w:type="spellEnd"/>
      <w:r>
        <w:t xml:space="preserve"> K.H, Cresswell F.V, Tadeo K.K, </w:t>
      </w:r>
      <w:proofErr w:type="spellStart"/>
      <w:r>
        <w:t>Okirwoth</w:t>
      </w:r>
      <w:proofErr w:type="spellEnd"/>
      <w:r>
        <w:t xml:space="preserve"> M, Blackstad M, Hernandez-Alvarado N, Fernández-Alarcón C, </w:t>
      </w:r>
      <w:proofErr w:type="spellStart"/>
      <w:r>
        <w:t>Walukaga</w:t>
      </w:r>
      <w:proofErr w:type="spellEnd"/>
      <w:r>
        <w:t xml:space="preserve"> S, Martyn E, Ellis J, </w:t>
      </w:r>
    </w:p>
    <w:p w14:paraId="3E55AA75" w14:textId="77777777" w:rsidR="00DA573D" w:rsidRDefault="00000000">
      <w:pPr>
        <w:ind w:left="716" w:right="513"/>
      </w:pPr>
      <w:r>
        <w:rPr>
          <w:rFonts w:cs="Arial"/>
          <w:b/>
        </w:rPr>
        <w:t>Ssebambulidde K</w:t>
      </w:r>
      <w:r>
        <w:t xml:space="preserve">, Tugume L, Nuwagira E, Rhein J, Meya D.B, Boulware D.R, </w:t>
      </w:r>
    </w:p>
    <w:p w14:paraId="77791774" w14:textId="77777777" w:rsidR="00DA573D" w:rsidRDefault="00000000">
      <w:pPr>
        <w:ind w:left="716" w:right="513"/>
      </w:pPr>
      <w:r>
        <w:t xml:space="preserve">Schleiss M.R. (2022, Sep). Cytomegalovirus viremia as a risk factor for mortality in HIV-associated cryptococcal and tuberculous meningitis. International Journal of Infectious Diseases, 122(1), 785-792.  </w:t>
      </w:r>
    </w:p>
    <w:p w14:paraId="7B85ABE2" w14:textId="77777777" w:rsidR="00DA573D" w:rsidRDefault="00000000">
      <w:pPr>
        <w:numPr>
          <w:ilvl w:val="0"/>
          <w:numId w:val="3"/>
        </w:numPr>
        <w:ind w:right="513" w:hanging="360"/>
      </w:pPr>
      <w:r>
        <w:t xml:space="preserve">Skipper C.P, </w:t>
      </w:r>
      <w:proofErr w:type="spellStart"/>
      <w:r>
        <w:t>Hullsiek</w:t>
      </w:r>
      <w:proofErr w:type="spellEnd"/>
      <w:r>
        <w:t xml:space="preserve"> K.H, Stadelman A, Williams D.A, </w:t>
      </w:r>
      <w:r>
        <w:rPr>
          <w:rFonts w:cs="Arial"/>
          <w:b/>
        </w:rPr>
        <w:t>Ssebambulidde K</w:t>
      </w:r>
      <w:r>
        <w:t xml:space="preserve">, Okafor E, Tugume L, Nuwagira E, Akampurira A, </w:t>
      </w:r>
      <w:proofErr w:type="spellStart"/>
      <w:r>
        <w:t>Musubire</w:t>
      </w:r>
      <w:proofErr w:type="spellEnd"/>
      <w:r>
        <w:t xml:space="preserve"> A.K, Abassi M, </w:t>
      </w:r>
      <w:proofErr w:type="spellStart"/>
      <w:r>
        <w:t>Muzoora</w:t>
      </w:r>
      <w:proofErr w:type="spellEnd"/>
      <w:r>
        <w:t xml:space="preserve"> C, Rhein J, Boulware D.R, Meya D.B. (2022, Dec). Sterile cerebrospinal fluid culture at cryptococcal meningitis diagnosis is associated with high mortality. Journal of Fungi, 9(1), 46. </w:t>
      </w:r>
    </w:p>
    <w:p w14:paraId="521FE8C6" w14:textId="77777777" w:rsidR="00DA573D" w:rsidRDefault="00000000">
      <w:pPr>
        <w:numPr>
          <w:ilvl w:val="0"/>
          <w:numId w:val="3"/>
        </w:numPr>
        <w:ind w:right="513" w:hanging="360"/>
      </w:pPr>
      <w:r>
        <w:rPr>
          <w:rFonts w:cs="Arial"/>
          <w:b/>
        </w:rPr>
        <w:t>Ssebambulidde K</w:t>
      </w:r>
      <w:r>
        <w:t xml:space="preserve">, Anjum S.H, Hargarten J.C, </w:t>
      </w:r>
      <w:proofErr w:type="spellStart"/>
      <w:r>
        <w:t>Chittiboina</w:t>
      </w:r>
      <w:proofErr w:type="spellEnd"/>
      <w:r>
        <w:t xml:space="preserve"> P, Shoham S, </w:t>
      </w:r>
    </w:p>
    <w:p w14:paraId="2D31CE85" w14:textId="77777777" w:rsidR="00DA573D" w:rsidRDefault="00000000">
      <w:pPr>
        <w:ind w:left="716" w:right="513"/>
      </w:pPr>
      <w:proofErr w:type="spellStart"/>
      <w:r>
        <w:lastRenderedPageBreak/>
        <w:t>Seyedmousavi</w:t>
      </w:r>
      <w:proofErr w:type="spellEnd"/>
      <w:r>
        <w:t xml:space="preserve"> S, Marr K.A, Hammoud D.A, </w:t>
      </w:r>
      <w:proofErr w:type="spellStart"/>
      <w:r>
        <w:t>Billioux</w:t>
      </w:r>
      <w:proofErr w:type="spellEnd"/>
      <w:r>
        <w:t xml:space="preserve"> B.J, Williamson P.R. (2022, Dec). Treatment recommendations for non-HIV associated cryptococcal meningoencephalitis including management of post-infectious inflammatory response syndrome. Frontiers in Neurology, 13(1), 994396. </w:t>
      </w:r>
    </w:p>
    <w:p w14:paraId="6ACC8EF1" w14:textId="77777777" w:rsidR="00DA573D" w:rsidRDefault="00000000">
      <w:pPr>
        <w:numPr>
          <w:ilvl w:val="0"/>
          <w:numId w:val="3"/>
        </w:numPr>
        <w:ind w:right="513" w:hanging="360"/>
      </w:pPr>
      <w:r>
        <w:rPr>
          <w:rFonts w:cs="Arial"/>
          <w:b/>
        </w:rPr>
        <w:t>Ssebambulidde K</w:t>
      </w:r>
      <w:r>
        <w:t xml:space="preserve">, </w:t>
      </w:r>
      <w:proofErr w:type="spellStart"/>
      <w:r>
        <w:t>Bangdiwala</w:t>
      </w:r>
      <w:proofErr w:type="spellEnd"/>
      <w:r>
        <w:t xml:space="preserve"> A.S, Kwizera R, </w:t>
      </w:r>
      <w:proofErr w:type="spellStart"/>
      <w:r>
        <w:t>Kandole</w:t>
      </w:r>
      <w:proofErr w:type="spellEnd"/>
      <w:r>
        <w:t xml:space="preserve"> T.K, Tugume L, Kiggundu </w:t>
      </w:r>
    </w:p>
    <w:p w14:paraId="4494B075" w14:textId="77777777" w:rsidR="00DA573D" w:rsidRDefault="00000000">
      <w:pPr>
        <w:ind w:left="716" w:right="513"/>
      </w:pPr>
      <w:r>
        <w:t xml:space="preserve">R, Mpoza E, Nuwagira E, Williams D.A, Lofgren S.M, Abassi M, </w:t>
      </w:r>
      <w:proofErr w:type="spellStart"/>
      <w:r>
        <w:t>Musubire</w:t>
      </w:r>
      <w:proofErr w:type="spellEnd"/>
      <w:r>
        <w:t xml:space="preserve"> A.K, </w:t>
      </w:r>
    </w:p>
    <w:p w14:paraId="17424A8E" w14:textId="77777777" w:rsidR="00DA573D" w:rsidRDefault="00000000">
      <w:pPr>
        <w:ind w:left="716" w:right="513"/>
      </w:pPr>
      <w:r>
        <w:t xml:space="preserve">Cresswell F.V, Rhein J, </w:t>
      </w:r>
      <w:proofErr w:type="spellStart"/>
      <w:r>
        <w:t>Muzoora</w:t>
      </w:r>
      <w:proofErr w:type="spellEnd"/>
      <w:r>
        <w:t xml:space="preserve"> C, </w:t>
      </w:r>
      <w:proofErr w:type="spellStart"/>
      <w:r>
        <w:t>Hullsiek</w:t>
      </w:r>
      <w:proofErr w:type="spellEnd"/>
      <w:r>
        <w:t xml:space="preserve"> K.H, Boulware D.R, Meya D.B. (2018, </w:t>
      </w:r>
    </w:p>
    <w:p w14:paraId="6532D917" w14:textId="77777777" w:rsidR="00DA573D" w:rsidRDefault="00000000">
      <w:pPr>
        <w:ind w:left="716" w:right="513"/>
      </w:pPr>
      <w:r>
        <w:t xml:space="preserve">Sep). Symptomatic Cryptococcal Antigenemia Presenting as Early Cryptococcal Meningitis with Negative Cerebral Spinal Fluid Analysis. Clinical Infectious Disease, 68(12), 2094-2098. </w:t>
      </w:r>
    </w:p>
    <w:p w14:paraId="6ABF2756" w14:textId="77777777" w:rsidR="00DA573D" w:rsidRDefault="00000000">
      <w:pPr>
        <w:numPr>
          <w:ilvl w:val="0"/>
          <w:numId w:val="3"/>
        </w:numPr>
        <w:ind w:right="513" w:hanging="360"/>
      </w:pPr>
      <w:r>
        <w:rPr>
          <w:rFonts w:cs="Arial"/>
          <w:b/>
        </w:rPr>
        <w:t>Ssebambulidde K</w:t>
      </w:r>
      <w:r>
        <w:t xml:space="preserve">, Gakuru J, Ellis J, Cresswell F.V, Bahr N.C. (2022, May). </w:t>
      </w:r>
    </w:p>
    <w:p w14:paraId="4255023B" w14:textId="77777777" w:rsidR="00DA573D" w:rsidRDefault="00000000">
      <w:pPr>
        <w:ind w:left="716" w:right="513"/>
      </w:pPr>
      <w:r>
        <w:t xml:space="preserve">Improving Technology to Diagnose Tuberculous Meningitis: Are We There Yet? Frontiers in Neurology, 13(1), 892224.  </w:t>
      </w:r>
    </w:p>
    <w:p w14:paraId="5243722A" w14:textId="77777777" w:rsidR="00DA573D" w:rsidRDefault="00000000">
      <w:pPr>
        <w:numPr>
          <w:ilvl w:val="0"/>
          <w:numId w:val="3"/>
        </w:numPr>
        <w:ind w:right="513" w:hanging="360"/>
      </w:pPr>
      <w:r>
        <w:rPr>
          <w:rFonts w:cs="Arial"/>
          <w:b/>
        </w:rPr>
        <w:t>Ssebambulidde K</w:t>
      </w:r>
      <w:r>
        <w:t xml:space="preserve">, </w:t>
      </w:r>
      <w:proofErr w:type="spellStart"/>
      <w:r>
        <w:t>Kayiira</w:t>
      </w:r>
      <w:proofErr w:type="spellEnd"/>
      <w:r>
        <w:t xml:space="preserve"> A, Segawa I, Namanda S, Nakibuuka V, Musiime V, Ward T.H. (2022, Jul). Relationship between maternal and/or newborn cholesterol levels and neonatal septicemia: protocol for a Ugandan cohort of mother-newborn pairs. BMC Pediatrics, 2 2(1), 434. </w:t>
      </w:r>
    </w:p>
    <w:p w14:paraId="007FA235" w14:textId="77777777" w:rsidR="00DA573D" w:rsidRDefault="00000000">
      <w:pPr>
        <w:numPr>
          <w:ilvl w:val="0"/>
          <w:numId w:val="3"/>
        </w:numPr>
        <w:ind w:right="513" w:hanging="360"/>
      </w:pPr>
      <w:r>
        <w:rPr>
          <w:rFonts w:cs="Arial"/>
          <w:b/>
        </w:rPr>
        <w:t>Ssebambulidde K</w:t>
      </w:r>
      <w:r>
        <w:t xml:space="preserve">, Segawa I, Laker E, </w:t>
      </w:r>
      <w:proofErr w:type="spellStart"/>
      <w:r>
        <w:t>Lamorde</w:t>
      </w:r>
      <w:proofErr w:type="spellEnd"/>
      <w:r>
        <w:t xml:space="preserve"> M, </w:t>
      </w:r>
      <w:proofErr w:type="spellStart"/>
      <w:r>
        <w:t>Castelnouvo</w:t>
      </w:r>
      <w:proofErr w:type="spellEnd"/>
      <w:r>
        <w:t xml:space="preserve"> B, Nakasujja N, Calcagno A. (2019, Feb). Symptomatic cerebrospinal fluid HIV-1 escape in two patients on second-line antiretroviral therapy in Uganda. Oxford Medical Case Reports, 2019(2), omy132. </w:t>
      </w:r>
    </w:p>
    <w:p w14:paraId="3B7E82C7" w14:textId="77777777" w:rsidR="00DA573D" w:rsidRDefault="00000000">
      <w:pPr>
        <w:numPr>
          <w:ilvl w:val="0"/>
          <w:numId w:val="3"/>
        </w:numPr>
        <w:ind w:right="513" w:hanging="360"/>
      </w:pPr>
      <w:r>
        <w:rPr>
          <w:rFonts w:cs="Arial"/>
          <w:b/>
        </w:rPr>
        <w:t>Ssebambulidde K</w:t>
      </w:r>
      <w:r>
        <w:t xml:space="preserve">, Skipper C, Rhein J. (2019, Sep). Culture-negative cryptococcal meningitis. The Lancet Infectious Diseases, 19(9), 929-930. </w:t>
      </w:r>
    </w:p>
    <w:p w14:paraId="7F6BD69F" w14:textId="77777777" w:rsidR="00DA573D" w:rsidRDefault="00000000">
      <w:pPr>
        <w:numPr>
          <w:ilvl w:val="0"/>
          <w:numId w:val="3"/>
        </w:numPr>
        <w:ind w:right="513" w:hanging="360"/>
      </w:pPr>
      <w:r>
        <w:t xml:space="preserve">Stadelman A.M, Ellis J, Samuels T.H.A, </w:t>
      </w:r>
      <w:proofErr w:type="spellStart"/>
      <w:r>
        <w:t>Mutengesa</w:t>
      </w:r>
      <w:proofErr w:type="spellEnd"/>
      <w:r>
        <w:t xml:space="preserve"> E, Dobbin J, </w:t>
      </w:r>
      <w:r>
        <w:rPr>
          <w:rFonts w:cs="Arial"/>
          <w:b/>
        </w:rPr>
        <w:t>Ssebambulidde K</w:t>
      </w:r>
      <w:r>
        <w:t xml:space="preserve">, </w:t>
      </w:r>
      <w:proofErr w:type="spellStart"/>
      <w:r>
        <w:t>Rutakingirwa</w:t>
      </w:r>
      <w:proofErr w:type="spellEnd"/>
      <w:r>
        <w:t xml:space="preserve"> M.K, Tugume L, Boulware D.R, Grint D, Cresswell F.V. (2020, Aug). Treatment outcomes in adult tuberculous meningitis: a systematic review and </w:t>
      </w:r>
      <w:proofErr w:type="spellStart"/>
      <w:r>
        <w:t>metaanalysis</w:t>
      </w:r>
      <w:proofErr w:type="spellEnd"/>
      <w:r>
        <w:t xml:space="preserve">. Open Forum Infectious Diseases, 7(8), OFAA257. Cited in PubMed; PMID: 32818138. </w:t>
      </w:r>
    </w:p>
    <w:p w14:paraId="67157E41" w14:textId="77777777" w:rsidR="00DA573D" w:rsidRDefault="00000000">
      <w:pPr>
        <w:numPr>
          <w:ilvl w:val="0"/>
          <w:numId w:val="3"/>
        </w:numPr>
        <w:ind w:right="513" w:hanging="360"/>
      </w:pPr>
      <w:r>
        <w:t xml:space="preserve">Stadelman-Behar AM, Tiffin N, Ellis J, Creswell FV, </w:t>
      </w:r>
      <w:r>
        <w:rPr>
          <w:rFonts w:cs="Arial"/>
          <w:b/>
        </w:rPr>
        <w:t>Ssebambulidde K</w:t>
      </w:r>
      <w:r>
        <w:t xml:space="preserve">, Nuwagira E, </w:t>
      </w:r>
    </w:p>
    <w:p w14:paraId="3E99846A" w14:textId="77777777" w:rsidR="00DA573D" w:rsidRDefault="00000000">
      <w:pPr>
        <w:ind w:left="716" w:right="513"/>
      </w:pPr>
      <w:r>
        <w:t xml:space="preserve">Richards L, Lutje V, </w:t>
      </w:r>
      <w:proofErr w:type="spellStart"/>
      <w:r>
        <w:t>Hristea</w:t>
      </w:r>
      <w:proofErr w:type="spellEnd"/>
      <w:r>
        <w:t xml:space="preserve"> A, Jipa RE, Vidal JE, Azevedo RGS, Monteiro de </w:t>
      </w:r>
    </w:p>
    <w:p w14:paraId="2279B991" w14:textId="77777777" w:rsidR="00DA573D" w:rsidRDefault="00000000">
      <w:pPr>
        <w:ind w:left="716" w:right="513"/>
      </w:pPr>
      <w:r>
        <w:t xml:space="preserve">Almeida S, </w:t>
      </w:r>
      <w:proofErr w:type="spellStart"/>
      <w:r>
        <w:t>Kussen</w:t>
      </w:r>
      <w:proofErr w:type="spellEnd"/>
      <w:r>
        <w:t xml:space="preserve"> GB, Nogueira K, Gualberto FAS, Metcalf T, Heemskerk AD, </w:t>
      </w:r>
    </w:p>
    <w:p w14:paraId="32D0A819" w14:textId="77777777" w:rsidR="00DA573D" w:rsidRDefault="00000000">
      <w:pPr>
        <w:ind w:left="716" w:right="513"/>
      </w:pPr>
      <w:proofErr w:type="spellStart"/>
      <w:r>
        <w:t>Dendane</w:t>
      </w:r>
      <w:proofErr w:type="spellEnd"/>
      <w:r>
        <w:t xml:space="preserve"> T, Khalid A, Ali </w:t>
      </w:r>
      <w:proofErr w:type="spellStart"/>
      <w:r>
        <w:t>Zeggwagh</w:t>
      </w:r>
      <w:proofErr w:type="spellEnd"/>
      <w:r>
        <w:t xml:space="preserve"> A, Bateman K, Siebert U, Rochau U, van </w:t>
      </w:r>
    </w:p>
    <w:p w14:paraId="09CD984F" w14:textId="77777777" w:rsidR="00DA573D" w:rsidRDefault="00000000">
      <w:pPr>
        <w:ind w:left="716" w:right="513"/>
      </w:pPr>
      <w:proofErr w:type="spellStart"/>
      <w:r>
        <w:t>Laarhoven</w:t>
      </w:r>
      <w:proofErr w:type="spellEnd"/>
      <w:r>
        <w:t xml:space="preserve"> A, van </w:t>
      </w:r>
      <w:proofErr w:type="spellStart"/>
      <w:r>
        <w:t>Crevel</w:t>
      </w:r>
      <w:proofErr w:type="spellEnd"/>
      <w:r>
        <w:t xml:space="preserve"> R, </w:t>
      </w:r>
      <w:proofErr w:type="spellStart"/>
      <w:r>
        <w:t>Ganiem</w:t>
      </w:r>
      <w:proofErr w:type="spellEnd"/>
      <w:r>
        <w:t xml:space="preserve"> AR, Dian S, Jarvis J, Donovan J, Nguyen Thuy </w:t>
      </w:r>
    </w:p>
    <w:p w14:paraId="2F58BE48" w14:textId="77777777" w:rsidR="00DA573D" w:rsidRDefault="00000000">
      <w:pPr>
        <w:ind w:left="716" w:right="513"/>
      </w:pPr>
      <w:r>
        <w:t xml:space="preserve">Thuong T, Thwaites GE, Bahr NC, Meya DB, Boulware DR, Boyles TH. Diagnostic </w:t>
      </w:r>
    </w:p>
    <w:p w14:paraId="7A8890BE" w14:textId="77777777" w:rsidR="00DA573D" w:rsidRDefault="00000000">
      <w:pPr>
        <w:ind w:left="716" w:right="513"/>
      </w:pPr>
      <w:r>
        <w:t xml:space="preserve">Prediction Model for Tuberculous Meningitis: An Individual Participant Data </w:t>
      </w:r>
      <w:proofErr w:type="spellStart"/>
      <w:r>
        <w:t>MetaAnalysis</w:t>
      </w:r>
      <w:proofErr w:type="spellEnd"/>
      <w:r>
        <w:t xml:space="preserve">. Am J Trop Med </w:t>
      </w:r>
      <w:proofErr w:type="spellStart"/>
      <w:r>
        <w:t>Hyg</w:t>
      </w:r>
      <w:proofErr w:type="spellEnd"/>
      <w:r>
        <w:t xml:space="preserve">. 2024 Jul 16;111(3):546-553. </w:t>
      </w:r>
      <w:proofErr w:type="spellStart"/>
      <w:r>
        <w:t>doi</w:t>
      </w:r>
      <w:proofErr w:type="spellEnd"/>
      <w:r>
        <w:t xml:space="preserve">: 10.4269/ajtmh.230789. PMID: 39013385; PMCID: PMC11376156. </w:t>
      </w:r>
    </w:p>
    <w:p w14:paraId="6425B8E4" w14:textId="77777777" w:rsidR="00DA573D" w:rsidRDefault="00000000">
      <w:pPr>
        <w:numPr>
          <w:ilvl w:val="0"/>
          <w:numId w:val="3"/>
        </w:numPr>
        <w:ind w:right="513" w:hanging="360"/>
      </w:pPr>
      <w:r>
        <w:t xml:space="preserve">Stadelman A.M, </w:t>
      </w:r>
      <w:r>
        <w:rPr>
          <w:rFonts w:cs="Arial"/>
          <w:b/>
        </w:rPr>
        <w:t>Ssebambulidde K</w:t>
      </w:r>
      <w:r>
        <w:t xml:space="preserve">, Buller A, Tugume L, </w:t>
      </w:r>
      <w:proofErr w:type="spellStart"/>
      <w:r>
        <w:t>Yuquimpo</w:t>
      </w:r>
      <w:proofErr w:type="spellEnd"/>
      <w:r>
        <w:t xml:space="preserve"> K, Bakker C.J, Boulware D.R, Bahr N.C. (2022, Jul). Cerebrospinal fluid AFB smear in adults with tuberculous meningitis: A systematic review and diagnostic test accuracy </w:t>
      </w:r>
      <w:proofErr w:type="spellStart"/>
      <w:r>
        <w:t>metaanalysis</w:t>
      </w:r>
      <w:proofErr w:type="spellEnd"/>
      <w:r>
        <w:t xml:space="preserve">. Tuberculosis, 135(1), 102230. </w:t>
      </w:r>
    </w:p>
    <w:p w14:paraId="1632E403" w14:textId="77777777" w:rsidR="00DA573D" w:rsidRDefault="00000000">
      <w:pPr>
        <w:numPr>
          <w:ilvl w:val="0"/>
          <w:numId w:val="3"/>
        </w:numPr>
        <w:ind w:right="513" w:hanging="360"/>
      </w:pPr>
      <w:r>
        <w:t xml:space="preserve">Stadelman A.M, </w:t>
      </w:r>
      <w:r>
        <w:rPr>
          <w:rFonts w:cs="Arial"/>
          <w:b/>
        </w:rPr>
        <w:t>Ssebambulidde K</w:t>
      </w:r>
      <w:r>
        <w:t xml:space="preserve">, Tugume L, Pastick K.A, </w:t>
      </w:r>
      <w:proofErr w:type="spellStart"/>
      <w:r>
        <w:t>Hullsiek</w:t>
      </w:r>
      <w:proofErr w:type="spellEnd"/>
      <w:r>
        <w:t xml:space="preserve"> K.H, Lofgren S, </w:t>
      </w:r>
    </w:p>
    <w:p w14:paraId="3962111F" w14:textId="77777777" w:rsidR="00DA573D" w:rsidRDefault="00000000">
      <w:pPr>
        <w:spacing w:after="3" w:line="268" w:lineRule="auto"/>
        <w:ind w:left="731" w:right="528"/>
        <w:jc w:val="both"/>
      </w:pPr>
      <w:r>
        <w:t xml:space="preserve">Nuwagira E, Evans E.E, Williams D.A, </w:t>
      </w:r>
      <w:proofErr w:type="spellStart"/>
      <w:r>
        <w:t>Muzoora</w:t>
      </w:r>
      <w:proofErr w:type="spellEnd"/>
      <w:r>
        <w:t xml:space="preserve"> C, Meya D.B, </w:t>
      </w:r>
      <w:proofErr w:type="spellStart"/>
      <w:r>
        <w:t>Rajasingham</w:t>
      </w:r>
      <w:proofErr w:type="spellEnd"/>
      <w:r>
        <w:t xml:space="preserve"> R, Rhein J, Boulware D.R. (2021, Jul). Impact of biological sex on cryptococcal meningitis mortality in Uganda and South Africa. Medical Mycology, 59(7), 712-719.  </w:t>
      </w:r>
    </w:p>
    <w:p w14:paraId="0237976D" w14:textId="77777777" w:rsidR="00DA573D" w:rsidRDefault="00000000">
      <w:pPr>
        <w:numPr>
          <w:ilvl w:val="0"/>
          <w:numId w:val="3"/>
        </w:numPr>
        <w:spacing w:line="256" w:lineRule="auto"/>
        <w:ind w:right="513" w:hanging="360"/>
      </w:pPr>
      <w:r>
        <w:rPr>
          <w:color w:val="222222"/>
        </w:rPr>
        <w:t xml:space="preserve">Tugume, L., </w:t>
      </w:r>
      <w:r>
        <w:rPr>
          <w:rFonts w:cs="Arial"/>
          <w:b/>
          <w:color w:val="222222"/>
        </w:rPr>
        <w:t>Ssebambulidde,</w:t>
      </w:r>
      <w:r>
        <w:rPr>
          <w:color w:val="222222"/>
        </w:rPr>
        <w:t xml:space="preserve"> K., Kasibante, J. </w:t>
      </w:r>
      <w:r>
        <w:rPr>
          <w:rFonts w:cs="Arial"/>
          <w:i/>
          <w:color w:val="222222"/>
        </w:rPr>
        <w:t>et al.</w:t>
      </w:r>
      <w:r>
        <w:rPr>
          <w:color w:val="222222"/>
        </w:rPr>
        <w:t xml:space="preserve"> Cryptococcal meningitis. </w:t>
      </w:r>
      <w:r>
        <w:rPr>
          <w:rFonts w:cs="Arial"/>
          <w:i/>
          <w:color w:val="222222"/>
        </w:rPr>
        <w:t>Nat Rev Dis Primers</w:t>
      </w:r>
      <w:r>
        <w:rPr>
          <w:color w:val="222222"/>
        </w:rPr>
        <w:t xml:space="preserve"> </w:t>
      </w:r>
      <w:r>
        <w:rPr>
          <w:rFonts w:cs="Arial"/>
          <w:b/>
          <w:color w:val="222222"/>
        </w:rPr>
        <w:t>9</w:t>
      </w:r>
      <w:r>
        <w:rPr>
          <w:color w:val="222222"/>
        </w:rPr>
        <w:t>, 62 (2023). https://doi.org/10.1038/s41572-023-00472-z</w:t>
      </w:r>
      <w:r>
        <w:t xml:space="preserve"> </w:t>
      </w:r>
    </w:p>
    <w:p w14:paraId="29B8D6D0" w14:textId="77777777" w:rsidR="00DA573D" w:rsidRDefault="00000000">
      <w:pPr>
        <w:numPr>
          <w:ilvl w:val="0"/>
          <w:numId w:val="3"/>
        </w:numPr>
        <w:ind w:right="513" w:hanging="360"/>
      </w:pPr>
      <w:r>
        <w:t xml:space="preserve">Tugume L, </w:t>
      </w:r>
      <w:proofErr w:type="spellStart"/>
      <w:r>
        <w:t>Fieberg</w:t>
      </w:r>
      <w:proofErr w:type="spellEnd"/>
      <w:r>
        <w:t xml:space="preserve"> A, </w:t>
      </w:r>
      <w:r>
        <w:rPr>
          <w:rFonts w:cs="Arial"/>
          <w:b/>
        </w:rPr>
        <w:t>Ssebambulidde K</w:t>
      </w:r>
      <w:r>
        <w:t xml:space="preserve">, Nuwagira E, Williams D.A, Mpoza E, </w:t>
      </w:r>
      <w:proofErr w:type="spellStart"/>
      <w:r>
        <w:t>Rutakingirwa</w:t>
      </w:r>
      <w:proofErr w:type="spellEnd"/>
      <w:r>
        <w:t xml:space="preserve"> M.K, </w:t>
      </w:r>
      <w:proofErr w:type="spellStart"/>
      <w:r>
        <w:t>Kagimu</w:t>
      </w:r>
      <w:proofErr w:type="spellEnd"/>
      <w:r>
        <w:t xml:space="preserve"> E, Kasibante J, </w:t>
      </w:r>
      <w:proofErr w:type="spellStart"/>
      <w:r>
        <w:t>Nsangi</w:t>
      </w:r>
      <w:proofErr w:type="spellEnd"/>
      <w:r>
        <w:t xml:space="preserve"> L, </w:t>
      </w:r>
      <w:proofErr w:type="spellStart"/>
      <w:r>
        <w:t>Jjunju</w:t>
      </w:r>
      <w:proofErr w:type="spellEnd"/>
      <w:r>
        <w:t xml:space="preserve"> S, </w:t>
      </w:r>
      <w:proofErr w:type="spellStart"/>
      <w:r>
        <w:t>Musubire</w:t>
      </w:r>
      <w:proofErr w:type="spellEnd"/>
      <w:r>
        <w:t xml:space="preserve"> A.K, </w:t>
      </w:r>
    </w:p>
    <w:p w14:paraId="3315B578" w14:textId="77777777" w:rsidR="00DA573D" w:rsidRDefault="00000000">
      <w:pPr>
        <w:ind w:left="716" w:right="513"/>
      </w:pPr>
      <w:proofErr w:type="spellStart"/>
      <w:r>
        <w:lastRenderedPageBreak/>
        <w:t>Muzoora</w:t>
      </w:r>
      <w:proofErr w:type="spellEnd"/>
      <w:r>
        <w:t xml:space="preserve"> C, Lawrence D.S, Rhein J, Meya D.B, </w:t>
      </w:r>
      <w:proofErr w:type="spellStart"/>
      <w:r>
        <w:t>Hullsiek</w:t>
      </w:r>
      <w:proofErr w:type="spellEnd"/>
      <w:r>
        <w:t xml:space="preserve"> K.H, Boulware D.R, Abassi M. (2022, Jul). Association of hyponatremia on mortality in cryptococcal meningitis: a prospective cohort. Open Forum Infectious Diseases, 9(7), ofac301. </w:t>
      </w:r>
    </w:p>
    <w:p w14:paraId="62DF8725" w14:textId="77777777" w:rsidR="00DA573D" w:rsidRDefault="00000000">
      <w:pPr>
        <w:numPr>
          <w:ilvl w:val="0"/>
          <w:numId w:val="3"/>
        </w:numPr>
        <w:ind w:right="513" w:hanging="360"/>
      </w:pPr>
      <w:r>
        <w:t xml:space="preserve">Tugume L, Rhein J, </w:t>
      </w:r>
      <w:proofErr w:type="spellStart"/>
      <w:r>
        <w:t>Hullsiek</w:t>
      </w:r>
      <w:proofErr w:type="spellEnd"/>
      <w:r>
        <w:t xml:space="preserve"> K.H, Mpoza E, Kiggundu R, </w:t>
      </w:r>
      <w:r>
        <w:rPr>
          <w:rFonts w:cs="Arial"/>
          <w:b/>
        </w:rPr>
        <w:t>Ssebambulidde K</w:t>
      </w:r>
      <w:r>
        <w:t xml:space="preserve">, Schutz </w:t>
      </w:r>
    </w:p>
    <w:p w14:paraId="34508C61" w14:textId="77777777" w:rsidR="00DA573D" w:rsidRDefault="00000000">
      <w:pPr>
        <w:ind w:left="716" w:right="513"/>
      </w:pPr>
      <w:r>
        <w:t xml:space="preserve">C, </w:t>
      </w:r>
      <w:proofErr w:type="spellStart"/>
      <w:r>
        <w:t>Taseera</w:t>
      </w:r>
      <w:proofErr w:type="spellEnd"/>
      <w:r>
        <w:t xml:space="preserve"> K, Williams D.A, Abassi M, </w:t>
      </w:r>
      <w:proofErr w:type="spellStart"/>
      <w:r>
        <w:t>Muzoora</w:t>
      </w:r>
      <w:proofErr w:type="spellEnd"/>
      <w:r>
        <w:t xml:space="preserve"> C, </w:t>
      </w:r>
      <w:proofErr w:type="spellStart"/>
      <w:r>
        <w:t>Musubire</w:t>
      </w:r>
      <w:proofErr w:type="spellEnd"/>
      <w:r>
        <w:t xml:space="preserve"> A.K, </w:t>
      </w:r>
      <w:proofErr w:type="spellStart"/>
      <w:r>
        <w:t>Meintjes</w:t>
      </w:r>
      <w:proofErr w:type="spellEnd"/>
      <w:r>
        <w:t xml:space="preserve"> G, Meya D.B, Boulware D.R. (2019, Feb). HIV-associated cryptococcal meningitis occurring at relatively higher CD4 counts. The Journal of Infectious Diseases, 219(6), 877-883. </w:t>
      </w:r>
    </w:p>
    <w:p w14:paraId="11263B56" w14:textId="77777777" w:rsidR="00DA573D" w:rsidRDefault="00000000">
      <w:pPr>
        <w:numPr>
          <w:ilvl w:val="0"/>
          <w:numId w:val="3"/>
        </w:numPr>
        <w:ind w:right="513" w:hanging="360"/>
      </w:pPr>
      <w:proofErr w:type="spellStart"/>
      <w:r>
        <w:t>Walukaga</w:t>
      </w:r>
      <w:proofErr w:type="spellEnd"/>
      <w:r>
        <w:t xml:space="preserve"> S, </w:t>
      </w:r>
      <w:proofErr w:type="spellStart"/>
      <w:r>
        <w:t>Fieberg</w:t>
      </w:r>
      <w:proofErr w:type="spellEnd"/>
      <w:r>
        <w:t xml:space="preserve"> A, </w:t>
      </w:r>
      <w:proofErr w:type="spellStart"/>
      <w:r>
        <w:t>Musubire</w:t>
      </w:r>
      <w:proofErr w:type="spellEnd"/>
      <w:r>
        <w:t xml:space="preserve"> A, Tugume L, </w:t>
      </w:r>
      <w:r>
        <w:rPr>
          <w:rFonts w:cs="Arial"/>
          <w:b/>
        </w:rPr>
        <w:t>Ssebambulidde K</w:t>
      </w:r>
      <w:r>
        <w:t xml:space="preserve">, Kagimu E, </w:t>
      </w:r>
    </w:p>
    <w:p w14:paraId="02BEFA68" w14:textId="77777777" w:rsidR="00DA573D" w:rsidRDefault="00000000">
      <w:pPr>
        <w:ind w:left="716" w:right="513"/>
      </w:pPr>
      <w:r>
        <w:t xml:space="preserve">Kasibante J, </w:t>
      </w:r>
      <w:proofErr w:type="spellStart"/>
      <w:r>
        <w:t>Rutakingirwa</w:t>
      </w:r>
      <w:proofErr w:type="spellEnd"/>
      <w:r>
        <w:t xml:space="preserve"> MK, Mpoza E, Gakuru J, Akampurira A, </w:t>
      </w:r>
      <w:proofErr w:type="spellStart"/>
      <w:r>
        <w:t>Jjunju</w:t>
      </w:r>
      <w:proofErr w:type="spellEnd"/>
      <w:r>
        <w:t xml:space="preserve"> S, </w:t>
      </w:r>
    </w:p>
    <w:p w14:paraId="7399290A" w14:textId="77777777" w:rsidR="00DA573D" w:rsidRDefault="00000000">
      <w:pPr>
        <w:spacing w:after="155"/>
        <w:ind w:left="716" w:right="513"/>
      </w:pPr>
      <w:r>
        <w:t xml:space="preserve">Mwesigye J, </w:t>
      </w:r>
      <w:proofErr w:type="spellStart"/>
      <w:r>
        <w:t>Muzoora</w:t>
      </w:r>
      <w:proofErr w:type="spellEnd"/>
      <w:r>
        <w:t xml:space="preserve"> C, Nuwagira E, </w:t>
      </w:r>
      <w:proofErr w:type="spellStart"/>
      <w:r>
        <w:t>Bangdiwala</w:t>
      </w:r>
      <w:proofErr w:type="spellEnd"/>
      <w:r>
        <w:t xml:space="preserve"> AS, Williams DA, Rhein J, Meya DB, Boulware DR, </w:t>
      </w:r>
      <w:proofErr w:type="spellStart"/>
      <w:r>
        <w:t>Hullsiek</w:t>
      </w:r>
      <w:proofErr w:type="spellEnd"/>
      <w:r>
        <w:t xml:space="preserve"> KH, </w:t>
      </w:r>
      <w:proofErr w:type="spellStart"/>
      <w:r>
        <w:t>Rajasingham</w:t>
      </w:r>
      <w:proofErr w:type="spellEnd"/>
      <w:r>
        <w:t xml:space="preserve"> R; ASTRO team. The evolution of </w:t>
      </w:r>
      <w:proofErr w:type="spellStart"/>
      <w:r>
        <w:t>HIVassociated</w:t>
      </w:r>
      <w:proofErr w:type="spellEnd"/>
      <w:r>
        <w:t xml:space="preserve"> cryptococcal meningitis in Uganda from 2010 to 2022. Med Mycol. 2024 Dec 27;63(1</w:t>
      </w:r>
      <w:proofErr w:type="gramStart"/>
      <w:r>
        <w:t>):myae</w:t>
      </w:r>
      <w:proofErr w:type="gramEnd"/>
      <w:r>
        <w:t xml:space="preserve">115. </w:t>
      </w:r>
      <w:proofErr w:type="spellStart"/>
      <w:r>
        <w:t>doi</w:t>
      </w:r>
      <w:proofErr w:type="spellEnd"/>
      <w:r>
        <w:t>: 10.1093/</w:t>
      </w:r>
      <w:proofErr w:type="spellStart"/>
      <w:r>
        <w:t>mmy</w:t>
      </w:r>
      <w:proofErr w:type="spellEnd"/>
      <w:r>
        <w:t xml:space="preserve">/myae115. PMID: 39779301; PMCID: PMC11718514. </w:t>
      </w:r>
    </w:p>
    <w:p w14:paraId="55C86CDB" w14:textId="77777777" w:rsidR="00DA573D" w:rsidRDefault="00000000">
      <w:pPr>
        <w:pStyle w:val="Heading1"/>
      </w:pPr>
      <w:r>
        <w:t>Poster Presentations</w:t>
      </w:r>
      <w:r>
        <w:rPr>
          <w:u w:val="none"/>
        </w:rPr>
        <w:t xml:space="preserve"> </w:t>
      </w:r>
    </w:p>
    <w:p w14:paraId="0504E082" w14:textId="77777777" w:rsidR="00DA573D" w:rsidRDefault="00000000">
      <w:pPr>
        <w:ind w:right="513"/>
      </w:pPr>
      <w:r>
        <w:t xml:space="preserve">Boulware DR, </w:t>
      </w:r>
      <w:proofErr w:type="spellStart"/>
      <w:r>
        <w:t>Atukunda</w:t>
      </w:r>
      <w:proofErr w:type="spellEnd"/>
      <w:r>
        <w:t xml:space="preserve"> M, </w:t>
      </w:r>
      <w:proofErr w:type="spellStart"/>
      <w:r>
        <w:t>Kagimu</w:t>
      </w:r>
      <w:proofErr w:type="spellEnd"/>
      <w:r>
        <w:t xml:space="preserve"> E, </w:t>
      </w:r>
      <w:proofErr w:type="spellStart"/>
      <w:r>
        <w:t>Musubire</w:t>
      </w:r>
      <w:proofErr w:type="spellEnd"/>
      <w:r>
        <w:t xml:space="preserve"> AK, Akampurira A, </w:t>
      </w:r>
      <w:r>
        <w:rPr>
          <w:rFonts w:cs="Arial"/>
          <w:b/>
          <w:u w:val="single" w:color="000000"/>
        </w:rPr>
        <w:t>Ssebambulidde K</w:t>
      </w:r>
      <w:r>
        <w:t xml:space="preserve">, </w:t>
      </w:r>
    </w:p>
    <w:p w14:paraId="272591A0" w14:textId="77777777" w:rsidR="00DA573D" w:rsidRDefault="00000000">
      <w:pPr>
        <w:ind w:right="513"/>
      </w:pPr>
      <w:r>
        <w:t xml:space="preserve">Kasibante J, Tugume L, </w:t>
      </w:r>
      <w:proofErr w:type="spellStart"/>
      <w:r>
        <w:t>Nsangi</w:t>
      </w:r>
      <w:proofErr w:type="spellEnd"/>
      <w:r>
        <w:t xml:space="preserve"> L, Mugabi T, Gakuru J, </w:t>
      </w:r>
      <w:proofErr w:type="spellStart"/>
      <w:r>
        <w:t>Kimuda</w:t>
      </w:r>
      <w:proofErr w:type="spellEnd"/>
      <w:r>
        <w:t xml:space="preserve"> S, Kasozi D, </w:t>
      </w:r>
      <w:proofErr w:type="spellStart"/>
      <w:r>
        <w:t>Namombwe</w:t>
      </w:r>
      <w:proofErr w:type="spellEnd"/>
      <w:r>
        <w:t xml:space="preserve"> S, </w:t>
      </w:r>
    </w:p>
    <w:p w14:paraId="67507C04" w14:textId="77777777" w:rsidR="00DA573D" w:rsidRDefault="00000000">
      <w:pPr>
        <w:ind w:right="513"/>
      </w:pPr>
      <w:r>
        <w:t xml:space="preserve">Turyasingura I, </w:t>
      </w:r>
      <w:proofErr w:type="spellStart"/>
      <w:r>
        <w:t>Rutakingirwa</w:t>
      </w:r>
      <w:proofErr w:type="spellEnd"/>
      <w:r>
        <w:t xml:space="preserve"> MK, Mpoza E, Kigozi E, </w:t>
      </w:r>
      <w:proofErr w:type="spellStart"/>
      <w:r>
        <w:t>Muzoora</w:t>
      </w:r>
      <w:proofErr w:type="spellEnd"/>
      <w:r>
        <w:t xml:space="preserve"> C, et. al., (2023, September </w:t>
      </w:r>
    </w:p>
    <w:p w14:paraId="15B29DF1" w14:textId="77777777" w:rsidR="00DA573D" w:rsidRDefault="00000000">
      <w:pPr>
        <w:spacing w:after="3" w:line="268" w:lineRule="auto"/>
        <w:ind w:left="-5" w:right="528"/>
        <w:jc w:val="both"/>
      </w:pPr>
      <w:r>
        <w:t xml:space="preserve">07). Oral Lipid Nanocrystal Amphotericin B for Cryptococcal Meningitis: A Randomized Clinical Trial [Poster presented]. Laboratory of Clinical Immunology and Microbiology, NIAID/NIH/Bethesda, MD, USA. </w:t>
      </w:r>
    </w:p>
    <w:p w14:paraId="0061DD07" w14:textId="77777777" w:rsidR="00DA573D" w:rsidRDefault="00000000">
      <w:pPr>
        <w:ind w:right="513"/>
      </w:pPr>
      <w:r>
        <w:rPr>
          <w:rFonts w:cs="Arial"/>
          <w:b/>
          <w:u w:val="single" w:color="000000"/>
        </w:rPr>
        <w:t>Ssebambulidde K</w:t>
      </w:r>
      <w:r>
        <w:t xml:space="preserve">, Bancroft G, Arindam A, Ward HT. (2019, November 09). Role of </w:t>
      </w:r>
    </w:p>
    <w:p w14:paraId="45690B0B" w14:textId="77777777" w:rsidR="00DA573D" w:rsidRDefault="00000000">
      <w:pPr>
        <w:spacing w:after="65"/>
        <w:ind w:right="513"/>
      </w:pPr>
      <w:r>
        <w:t xml:space="preserve">Macrophages and Cholesterol in the Pathogenesis of Escherichia coli K1-associated Neonatal Meningitis [Poster presented]. International Union of Immunological Societies </w:t>
      </w:r>
      <w:r>
        <w:rPr>
          <w:rFonts w:cs="Arial"/>
        </w:rPr>
        <w:t>–</w:t>
      </w:r>
      <w:r>
        <w:t xml:space="preserve"> Federation of African Immunological Societies, Immuno-Benin/Ouidah, Benin. </w:t>
      </w:r>
    </w:p>
    <w:p w14:paraId="69D972FF" w14:textId="77777777" w:rsidR="00DA573D" w:rsidRDefault="00000000">
      <w:pPr>
        <w:spacing w:after="65"/>
        <w:ind w:right="513"/>
      </w:pPr>
      <w:r>
        <w:t xml:space="preserve"> </w:t>
      </w:r>
      <w:r>
        <w:rPr>
          <w:rFonts w:cs="Arial"/>
          <w:b/>
          <w:u w:val="single" w:color="000000"/>
        </w:rPr>
        <w:t>Ssebambulidde K</w:t>
      </w:r>
      <w:r>
        <w:t xml:space="preserve">, Harangi D, Vaughan M, Hargarten J.C, Hu G, Williamson P.R, Zhang N. (2023, January 10). CD151 Mutation as a risk factor for cryptococcal meningitis in previously healthy individuals [Poster presented]. 11th International Conference on Cryptococcus &amp; Cryptococcosis, Kampala, Uganda. </w:t>
      </w:r>
    </w:p>
    <w:p w14:paraId="561D8C3C" w14:textId="77777777" w:rsidR="00DA573D" w:rsidRDefault="00000000">
      <w:pPr>
        <w:spacing w:after="65"/>
        <w:ind w:right="513"/>
      </w:pPr>
      <w:r>
        <w:rPr>
          <w:rFonts w:cs="Arial"/>
          <w:b/>
          <w:u w:val="single" w:color="000000"/>
        </w:rPr>
        <w:t>Ssebambulidde K</w:t>
      </w:r>
      <w:r>
        <w:t xml:space="preserve">, Kwizera R, Abassi M, Rhein J.R, </w:t>
      </w:r>
      <w:proofErr w:type="spellStart"/>
      <w:r>
        <w:t>Bangdiwala</w:t>
      </w:r>
      <w:proofErr w:type="spellEnd"/>
      <w:r>
        <w:t xml:space="preserve"> A, Williams D.A, Mpoza E, Tugume L, </w:t>
      </w:r>
      <w:proofErr w:type="spellStart"/>
      <w:r>
        <w:t>Musubire</w:t>
      </w:r>
      <w:proofErr w:type="spellEnd"/>
      <w:r>
        <w:t xml:space="preserve"> A.K, Cresswell F.V, Lofgren S, </w:t>
      </w:r>
      <w:proofErr w:type="spellStart"/>
      <w:r>
        <w:t>Hullsiek</w:t>
      </w:r>
      <w:proofErr w:type="spellEnd"/>
      <w:r>
        <w:t xml:space="preserve"> K.H, Boulware D.R, Meya D.B. (2018, March 07). Symptomatic cryptococcal antigenemia presenting as early cryptococcal meningitis [Poster presented]. Conference on Retroviruses and Opportunistic Infections /Boston, MA, USA. </w:t>
      </w:r>
    </w:p>
    <w:p w14:paraId="4699AD58" w14:textId="77777777" w:rsidR="00DA573D" w:rsidRDefault="00000000">
      <w:pPr>
        <w:pStyle w:val="Heading1"/>
        <w:ind w:right="525"/>
      </w:pPr>
      <w:r>
        <w:t>Oral Presentations</w:t>
      </w:r>
      <w:r>
        <w:rPr>
          <w:u w:val="none"/>
        </w:rPr>
        <w:t xml:space="preserve"> </w:t>
      </w:r>
    </w:p>
    <w:p w14:paraId="109BD0C1" w14:textId="77777777" w:rsidR="00DA573D" w:rsidRDefault="00000000">
      <w:pPr>
        <w:ind w:right="513"/>
      </w:pPr>
      <w:r>
        <w:rPr>
          <w:rFonts w:cs="Arial"/>
          <w:b/>
          <w:u w:val="single" w:color="000000"/>
        </w:rPr>
        <w:t>Ssebambulidde K</w:t>
      </w:r>
      <w:r>
        <w:t xml:space="preserve">. (2018, April 12). Updates from the Conference on Retroviruses and Opportunistic Infections 2018 [Oral Presentation]. Research Forum, Infectious Diseases Institute, Makerere University /Kampala, Uganda. </w:t>
      </w:r>
    </w:p>
    <w:p w14:paraId="44A4300A" w14:textId="77777777" w:rsidR="00DA573D" w:rsidRDefault="00000000">
      <w:pPr>
        <w:spacing w:after="66"/>
        <w:ind w:right="513"/>
      </w:pPr>
      <w:r>
        <w:t xml:space="preserve"> </w:t>
      </w:r>
      <w:r>
        <w:rPr>
          <w:rFonts w:cs="Arial"/>
          <w:b/>
          <w:u w:val="single" w:color="000000"/>
        </w:rPr>
        <w:t>Ssebambulidde K</w:t>
      </w:r>
      <w:r>
        <w:t>. (2023, February 14). Immunological roles of tetraspanin CD151 in cryptococcosis [Oral Presentation]. Laboratory of Clinical Immunology and Microbiology, National Institute of Allergy and Infectious Diseases, National Institutes of Health /</w:t>
      </w:r>
      <w:proofErr w:type="spellStart"/>
      <w:proofErr w:type="gramStart"/>
      <w:r>
        <w:t>Bethesda,MD</w:t>
      </w:r>
      <w:proofErr w:type="spellEnd"/>
      <w:proofErr w:type="gramEnd"/>
      <w:r>
        <w:t xml:space="preserve">, USA. </w:t>
      </w:r>
    </w:p>
    <w:p w14:paraId="69D3C4C0" w14:textId="77777777" w:rsidR="00DA573D" w:rsidRDefault="00000000">
      <w:pPr>
        <w:ind w:right="513"/>
      </w:pPr>
      <w:r>
        <w:t xml:space="preserve"> </w:t>
      </w:r>
      <w:r>
        <w:rPr>
          <w:rFonts w:cs="Arial"/>
          <w:b/>
          <w:u w:val="single" w:color="000000"/>
        </w:rPr>
        <w:t>Ssebambulidde K</w:t>
      </w:r>
      <w:r>
        <w:t xml:space="preserve">, Kwizera R, Abassi M, Rhein J.R, </w:t>
      </w:r>
      <w:proofErr w:type="spellStart"/>
      <w:r>
        <w:t>Bangdiwala</w:t>
      </w:r>
      <w:proofErr w:type="spellEnd"/>
      <w:r>
        <w:t xml:space="preserve"> A, Williams D.A, Mpoza </w:t>
      </w:r>
    </w:p>
    <w:p w14:paraId="7C2FE0C6" w14:textId="77777777" w:rsidR="00DA573D" w:rsidRDefault="00000000">
      <w:pPr>
        <w:ind w:right="513"/>
      </w:pPr>
      <w:r>
        <w:t xml:space="preserve">E, Tugume L, </w:t>
      </w:r>
      <w:proofErr w:type="spellStart"/>
      <w:r>
        <w:t>Musubire</w:t>
      </w:r>
      <w:proofErr w:type="spellEnd"/>
      <w:r>
        <w:t xml:space="preserve"> A.K, Cresswell F.V, Lofgren S, </w:t>
      </w:r>
      <w:proofErr w:type="spellStart"/>
      <w:r>
        <w:t>Hullsiek</w:t>
      </w:r>
      <w:proofErr w:type="spellEnd"/>
      <w:r>
        <w:t xml:space="preserve"> K.H, Boulware D.R, Meya </w:t>
      </w:r>
    </w:p>
    <w:p w14:paraId="53CF02C4" w14:textId="77777777" w:rsidR="00DA573D" w:rsidRDefault="00000000">
      <w:pPr>
        <w:spacing w:after="65"/>
        <w:ind w:right="513"/>
      </w:pPr>
      <w:r>
        <w:t xml:space="preserve">D.B. (2018, March 06). Symptomatic Cryptococcal Antigenemia Presenting as Early Cryptococcal meningitis [Oral Presentation]. Conference on Retroviruses and Opportunistic Infections /Boston, MA, USA. </w:t>
      </w:r>
    </w:p>
    <w:p w14:paraId="47A9F630" w14:textId="77777777" w:rsidR="00DA573D" w:rsidRDefault="00000000">
      <w:pPr>
        <w:spacing w:after="0" w:line="259" w:lineRule="auto"/>
        <w:ind w:left="0" w:firstLine="0"/>
      </w:pPr>
      <w:r>
        <w:lastRenderedPageBreak/>
        <w:t xml:space="preserve">  </w:t>
      </w:r>
    </w:p>
    <w:p w14:paraId="5673AB2E" w14:textId="69B57C59" w:rsidR="00DF5626" w:rsidRDefault="00DF5626" w:rsidP="00DF5626">
      <w:pPr>
        <w:spacing w:after="0" w:line="259" w:lineRule="auto"/>
        <w:ind w:left="0" w:firstLine="0"/>
        <w:jc w:val="center"/>
        <w:rPr>
          <w:b/>
          <w:bCs/>
          <w:u w:val="single"/>
        </w:rPr>
      </w:pPr>
      <w:r w:rsidRPr="00DF5626">
        <w:rPr>
          <w:b/>
          <w:bCs/>
          <w:u w:val="single"/>
        </w:rPr>
        <w:t>Accepted abstracts</w:t>
      </w:r>
    </w:p>
    <w:p w14:paraId="5779A2E8" w14:textId="1CB561CF" w:rsidR="00EE705B" w:rsidRDefault="00EE705B" w:rsidP="00EE705B">
      <w:pPr>
        <w:spacing w:after="0" w:line="259" w:lineRule="auto"/>
        <w:ind w:left="0" w:firstLine="0"/>
      </w:pPr>
      <w:r w:rsidRPr="00EE705B">
        <w:t xml:space="preserve">I performed TriNetX data analysis on the following abstracts that have been accepted for presentation. </w:t>
      </w:r>
    </w:p>
    <w:p w14:paraId="54955312" w14:textId="77777777" w:rsidR="00EE705B" w:rsidRPr="00EE705B" w:rsidRDefault="00EE705B" w:rsidP="00EE705B">
      <w:pPr>
        <w:spacing w:after="0" w:line="259" w:lineRule="auto"/>
        <w:ind w:left="0" w:firstLine="0"/>
      </w:pPr>
    </w:p>
    <w:p w14:paraId="132144F3" w14:textId="33086BCF" w:rsidR="00DF5626" w:rsidRDefault="00DF5626">
      <w:pPr>
        <w:spacing w:after="0" w:line="259" w:lineRule="auto"/>
        <w:ind w:left="0" w:firstLine="0"/>
      </w:pPr>
      <w:r>
        <w:t xml:space="preserve">SCAI 2026: </w:t>
      </w:r>
      <w:r w:rsidR="001D3B16">
        <w:t xml:space="preserve">Will be presented by a PGY-2 resident and a Cardiology fellow. </w:t>
      </w:r>
    </w:p>
    <w:p w14:paraId="53935D7C" w14:textId="77777777" w:rsidR="00EE705B" w:rsidRDefault="00EE705B">
      <w:pPr>
        <w:spacing w:after="0" w:line="259" w:lineRule="auto"/>
        <w:ind w:left="0" w:firstLine="0"/>
      </w:pPr>
    </w:p>
    <w:p w14:paraId="55AF9A7C" w14:textId="4B2D2614" w:rsidR="00DF5626" w:rsidRDefault="00DF5626" w:rsidP="00DF5626">
      <w:pPr>
        <w:pStyle w:val="ListParagraph"/>
        <w:numPr>
          <w:ilvl w:val="0"/>
          <w:numId w:val="5"/>
        </w:numPr>
        <w:spacing w:after="0" w:line="259" w:lineRule="auto"/>
      </w:pPr>
      <w:r>
        <w:t xml:space="preserve">Comparative risk of infective endocarditis following transcatheter versus surgical aortic valve replacement. </w:t>
      </w:r>
    </w:p>
    <w:p w14:paraId="5C31C0F0" w14:textId="783D5898" w:rsidR="00DF5626" w:rsidRDefault="00DF5626" w:rsidP="00DF5626">
      <w:pPr>
        <w:pStyle w:val="ListParagraph"/>
        <w:numPr>
          <w:ilvl w:val="0"/>
          <w:numId w:val="5"/>
        </w:numPr>
        <w:spacing w:after="0" w:line="259" w:lineRule="auto"/>
      </w:pPr>
      <w:r>
        <w:t xml:space="preserve">Five-year cardiovascular Outcomes following hormone therapy in menopausal women with adult congenital heart disease. </w:t>
      </w:r>
    </w:p>
    <w:p w14:paraId="50BDD3F9" w14:textId="6FF8AEF0" w:rsidR="00DF5626" w:rsidRDefault="00DF5626" w:rsidP="00DF5626">
      <w:pPr>
        <w:pStyle w:val="ListParagraph"/>
        <w:numPr>
          <w:ilvl w:val="0"/>
          <w:numId w:val="5"/>
        </w:numPr>
        <w:spacing w:after="0" w:line="259" w:lineRule="auto"/>
      </w:pPr>
      <w:r>
        <w:t xml:space="preserve">Comparing Clinical Outcomes after percutaneous coronary intervention between </w:t>
      </w:r>
      <w:proofErr w:type="gramStart"/>
      <w:r>
        <w:t>Post-TAVR</w:t>
      </w:r>
      <w:proofErr w:type="gramEnd"/>
      <w:r>
        <w:t xml:space="preserve"> and post-SAVR patients. </w:t>
      </w:r>
    </w:p>
    <w:p w14:paraId="65A39DAE" w14:textId="438B9FAC" w:rsidR="00DF5626" w:rsidRDefault="00DF5626" w:rsidP="00DF5626">
      <w:pPr>
        <w:pStyle w:val="ListParagraph"/>
        <w:numPr>
          <w:ilvl w:val="0"/>
          <w:numId w:val="5"/>
        </w:numPr>
        <w:spacing w:after="0" w:line="259" w:lineRule="auto"/>
      </w:pPr>
      <w:r>
        <w:t xml:space="preserve">Sex-based differences in clinical outcomes after percutaneous coronary intervention for chronic total occlusion </w:t>
      </w:r>
    </w:p>
    <w:p w14:paraId="608AD714" w14:textId="2164DA2B" w:rsidR="00DF5626" w:rsidRDefault="00DF5626" w:rsidP="00DF5626">
      <w:pPr>
        <w:pStyle w:val="ListParagraph"/>
        <w:numPr>
          <w:ilvl w:val="0"/>
          <w:numId w:val="5"/>
        </w:numPr>
        <w:spacing w:after="0" w:line="259" w:lineRule="auto"/>
      </w:pPr>
      <w:r>
        <w:t>Clinical Outcomes after percutaneous coronary interventions in patients with Multiple Sclerosis</w:t>
      </w:r>
    </w:p>
    <w:p w14:paraId="35AF2B34" w14:textId="77777777" w:rsidR="00EE705B" w:rsidRDefault="00EE705B" w:rsidP="00EE705B">
      <w:pPr>
        <w:spacing w:after="0" w:line="259" w:lineRule="auto"/>
      </w:pPr>
    </w:p>
    <w:p w14:paraId="2C236657" w14:textId="4DF43C9A" w:rsidR="00DF5626" w:rsidRDefault="00DF5626" w:rsidP="00EE705B">
      <w:pPr>
        <w:spacing w:after="0" w:line="259" w:lineRule="auto"/>
      </w:pPr>
      <w:r>
        <w:t>ATS, 2026</w:t>
      </w:r>
      <w:r w:rsidR="00EE705B">
        <w:t xml:space="preserve">. </w:t>
      </w:r>
      <w:r w:rsidR="001D3B16">
        <w:t>Will be presented by a PGY-3 resident and a Pulmonology and Critical care fellow</w:t>
      </w:r>
    </w:p>
    <w:p w14:paraId="1117254C" w14:textId="77777777" w:rsidR="00EE705B" w:rsidRDefault="00EE705B" w:rsidP="00EE705B">
      <w:pPr>
        <w:spacing w:after="0" w:line="259" w:lineRule="auto"/>
      </w:pPr>
    </w:p>
    <w:p w14:paraId="1EB20894" w14:textId="1CDDA476" w:rsidR="00DF5626" w:rsidRDefault="00EE705B" w:rsidP="00EE705B">
      <w:pPr>
        <w:pStyle w:val="ListParagraph"/>
        <w:numPr>
          <w:ilvl w:val="0"/>
          <w:numId w:val="6"/>
        </w:numPr>
        <w:spacing w:after="0" w:line="259" w:lineRule="auto"/>
      </w:pPr>
      <w:r>
        <w:t xml:space="preserve">Abstract 13372: </w:t>
      </w:r>
      <w:r w:rsidRPr="00EE705B">
        <w:rPr>
          <w:b/>
          <w:bCs/>
        </w:rPr>
        <w:t>Title</w:t>
      </w:r>
      <w:r>
        <w:t xml:space="preserve">: One class, One risk: Comparable adverse outcomes from selective and non-selective beta blockers in COPD. </w:t>
      </w:r>
    </w:p>
    <w:p w14:paraId="08251B18" w14:textId="7E3DACEE" w:rsidR="00EE705B" w:rsidRDefault="00EE705B" w:rsidP="00EE705B">
      <w:pPr>
        <w:pStyle w:val="ListParagraph"/>
        <w:numPr>
          <w:ilvl w:val="0"/>
          <w:numId w:val="6"/>
        </w:numPr>
        <w:spacing w:after="0" w:line="259" w:lineRule="auto"/>
      </w:pPr>
      <w:r>
        <w:t xml:space="preserve">Abstract 14295: </w:t>
      </w:r>
      <w:r w:rsidRPr="00EE705B">
        <w:rPr>
          <w:b/>
          <w:bCs/>
        </w:rPr>
        <w:t>Title</w:t>
      </w:r>
      <w:r>
        <w:t xml:space="preserve">: Real-world Effectiveness of Mepolizumab vs. Benralizumab in severe eosinophilic asthma </w:t>
      </w:r>
    </w:p>
    <w:p w14:paraId="57222B3E" w14:textId="499E85EA" w:rsidR="00EE705B" w:rsidRDefault="00EE705B" w:rsidP="00EE705B">
      <w:pPr>
        <w:pStyle w:val="ListParagraph"/>
        <w:numPr>
          <w:ilvl w:val="0"/>
          <w:numId w:val="6"/>
        </w:numPr>
        <w:spacing w:after="0" w:line="259" w:lineRule="auto"/>
      </w:pPr>
      <w:r>
        <w:t xml:space="preserve">Abstract 13994: </w:t>
      </w:r>
      <w:r w:rsidRPr="00EE705B">
        <w:rPr>
          <w:b/>
          <w:bCs/>
        </w:rPr>
        <w:t>Title</w:t>
      </w:r>
      <w:r>
        <w:t xml:space="preserve">: GLP1 receptor agonists and respiratory outcomes in obese adults with asthma and obstructive sleep apnea. </w:t>
      </w:r>
    </w:p>
    <w:p w14:paraId="02306396" w14:textId="77777777" w:rsidR="00EE705B" w:rsidRDefault="00EE705B" w:rsidP="00EE705B">
      <w:pPr>
        <w:spacing w:after="0" w:line="259" w:lineRule="auto"/>
        <w:ind w:left="360" w:firstLine="0"/>
      </w:pPr>
    </w:p>
    <w:p w14:paraId="4A91A073" w14:textId="7D2E1F2E" w:rsidR="00EE705B" w:rsidRDefault="00EE705B" w:rsidP="00EE705B">
      <w:pPr>
        <w:spacing w:after="0" w:line="259" w:lineRule="auto"/>
      </w:pPr>
      <w:proofErr w:type="spellStart"/>
      <w:r>
        <w:t>SYNChronicity</w:t>
      </w:r>
      <w:proofErr w:type="spellEnd"/>
      <w:r>
        <w:t xml:space="preserve">, 2026. </w:t>
      </w:r>
      <w:r w:rsidR="001D3B16">
        <w:t>Will be presented by PGY-2 resident</w:t>
      </w:r>
    </w:p>
    <w:p w14:paraId="7127A4A5" w14:textId="5D7AC463" w:rsidR="00EE705B" w:rsidRDefault="00EE705B" w:rsidP="00EE705B">
      <w:pPr>
        <w:pStyle w:val="ListParagraph"/>
        <w:numPr>
          <w:ilvl w:val="0"/>
          <w:numId w:val="7"/>
        </w:numPr>
        <w:spacing w:after="0" w:line="259" w:lineRule="auto"/>
      </w:pPr>
      <w:r>
        <w:t xml:space="preserve">Liver-related outcomes among adults with acute hepatitis C: The impact of substance use disorders in the U.S Health Systems. </w:t>
      </w:r>
    </w:p>
    <w:p w14:paraId="3666AB67" w14:textId="77777777" w:rsidR="001D3B16" w:rsidRDefault="001D3B16" w:rsidP="001D3B16">
      <w:pPr>
        <w:spacing w:after="0" w:line="259" w:lineRule="auto"/>
        <w:ind w:left="360" w:firstLine="0"/>
      </w:pPr>
    </w:p>
    <w:p w14:paraId="1E8D4346" w14:textId="6333590D" w:rsidR="001D3B16" w:rsidRDefault="001D3B16" w:rsidP="001D3B16">
      <w:pPr>
        <w:spacing w:after="0" w:line="259" w:lineRule="auto"/>
      </w:pPr>
      <w:r>
        <w:t xml:space="preserve">DDW, 2026. Will be presented by </w:t>
      </w:r>
      <w:proofErr w:type="gramStart"/>
      <w:r>
        <w:t>myself</w:t>
      </w:r>
      <w:proofErr w:type="gramEnd"/>
      <w:r>
        <w:t>, Kenneth Ssebambulidde</w:t>
      </w:r>
    </w:p>
    <w:p w14:paraId="58E006F3" w14:textId="3A158BB4" w:rsidR="00DF5626" w:rsidRDefault="001D3B16" w:rsidP="001D3B16">
      <w:pPr>
        <w:pStyle w:val="ListParagraph"/>
        <w:numPr>
          <w:ilvl w:val="0"/>
          <w:numId w:val="9"/>
        </w:numPr>
        <w:spacing w:after="0" w:line="259" w:lineRule="auto"/>
      </w:pPr>
      <w:r>
        <w:t xml:space="preserve">Abstract Su2161: </w:t>
      </w:r>
      <w:r w:rsidRPr="001D3B16">
        <w:rPr>
          <w:b/>
          <w:bCs/>
        </w:rPr>
        <w:t>Title:</w:t>
      </w:r>
      <w:r>
        <w:t xml:space="preserve"> Early liver failure after acute hepatitis C is sharply elevated in patients with substance use disorder: Evidence from a National propensity-matched cohort. </w:t>
      </w:r>
    </w:p>
    <w:p w14:paraId="388818D3" w14:textId="785AC4B2" w:rsidR="001D3B16" w:rsidRDefault="001D3B16" w:rsidP="001D3B16">
      <w:pPr>
        <w:pStyle w:val="ListParagraph"/>
        <w:numPr>
          <w:ilvl w:val="0"/>
          <w:numId w:val="9"/>
        </w:numPr>
        <w:spacing w:after="0" w:line="259" w:lineRule="auto"/>
      </w:pPr>
      <w:r>
        <w:t xml:space="preserve">Abstract Mo1572: </w:t>
      </w:r>
      <w:r w:rsidRPr="001D3B16">
        <w:rPr>
          <w:b/>
          <w:bCs/>
        </w:rPr>
        <w:t xml:space="preserve">Title: </w:t>
      </w:r>
      <w:r>
        <w:t xml:space="preserve">GLP-1 receptor agonist therapy is associated with reduced corticosteroid dependence and improved long-term outcomes in adults with Crohn’s disease: A Multicenter real-world cohort study.  </w:t>
      </w:r>
    </w:p>
    <w:sectPr w:rsidR="001D3B16">
      <w:footerReference w:type="even" r:id="rId25"/>
      <w:footerReference w:type="default" r:id="rId26"/>
      <w:footerReference w:type="first" r:id="rId27"/>
      <w:pgSz w:w="11905" w:h="16840"/>
      <w:pgMar w:top="1485" w:right="910" w:bottom="1459" w:left="1441" w:header="720"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E8DD15E" w14:textId="77777777" w:rsidR="007456E9" w:rsidRDefault="007456E9">
      <w:pPr>
        <w:spacing w:after="0" w:line="240" w:lineRule="auto"/>
      </w:pPr>
      <w:r>
        <w:separator/>
      </w:r>
    </w:p>
  </w:endnote>
  <w:endnote w:type="continuationSeparator" w:id="0">
    <w:p w14:paraId="307825FA" w14:textId="77777777" w:rsidR="007456E9" w:rsidRDefault="00745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D4F0C24" w14:textId="77777777" w:rsidR="00DA573D" w:rsidRDefault="00000000">
    <w:pPr>
      <w:spacing w:after="0" w:line="259" w:lineRule="auto"/>
      <w:ind w:left="0" w:firstLine="0"/>
    </w:pPr>
    <w:r>
      <w:rPr>
        <w:sz w:val="24"/>
      </w:rPr>
      <w:t>July 13</w:t>
    </w:r>
    <w:r>
      <w:rPr>
        <w:sz w:val="24"/>
        <w:vertAlign w:val="superscript"/>
      </w:rPr>
      <w:t>th</w:t>
    </w:r>
    <w:r>
      <w:rPr>
        <w:sz w:val="24"/>
      </w:rPr>
      <w:t xml:space="preserve">, 2025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E351E63" w14:textId="707E9CBE" w:rsidR="00DA573D" w:rsidRPr="00DF5626" w:rsidRDefault="0034080A">
    <w:pPr>
      <w:spacing w:after="0" w:line="259" w:lineRule="auto"/>
      <w:ind w:left="0" w:firstLine="0"/>
      <w:rPr>
        <w:lang w:val="en-US"/>
      </w:rPr>
    </w:pPr>
    <w:r>
      <w:rPr>
        <w:sz w:val="24"/>
        <w:lang w:val="en-US"/>
      </w:rPr>
      <w:t>June 30</w:t>
    </w:r>
    <w:r w:rsidR="00DF5626">
      <w:rPr>
        <w:sz w:val="24"/>
        <w:lang w:val="en-US"/>
      </w:rPr>
      <w:t>,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48CC94A" w14:textId="77777777" w:rsidR="00DA573D" w:rsidRDefault="00000000">
    <w:pPr>
      <w:spacing w:after="0" w:line="259" w:lineRule="auto"/>
      <w:ind w:left="0" w:firstLine="0"/>
    </w:pPr>
    <w:r>
      <w:rPr>
        <w:sz w:val="24"/>
      </w:rPr>
      <w:t>July 13</w:t>
    </w:r>
    <w:r>
      <w:rPr>
        <w:sz w:val="24"/>
        <w:vertAlign w:val="superscript"/>
      </w:rPr>
      <w:t>th</w:t>
    </w:r>
    <w:r>
      <w:rPr>
        <w:sz w:val="24"/>
      </w:rPr>
      <w:t xml:space="preserv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D41CACC" w14:textId="77777777" w:rsidR="007456E9" w:rsidRDefault="007456E9">
      <w:pPr>
        <w:spacing w:after="0" w:line="240" w:lineRule="auto"/>
      </w:pPr>
      <w:r>
        <w:separator/>
      </w:r>
    </w:p>
  </w:footnote>
  <w:footnote w:type="continuationSeparator" w:id="0">
    <w:p w14:paraId="1265529C" w14:textId="77777777" w:rsidR="007456E9" w:rsidRDefault="007456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1F75ADA"/>
    <w:multiLevelType w:val="hybridMultilevel"/>
    <w:tmpl w:val="2DA46180"/>
    <w:lvl w:ilvl="0" w:tplc="F432B098">
      <w:start w:val="1"/>
      <w:numFmt w:val="decimal"/>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289968">
      <w:start w:val="1"/>
      <w:numFmt w:val="lowerLetter"/>
      <w:lvlText w:val="%2"/>
      <w:lvlJc w:val="left"/>
      <w:pPr>
        <w:ind w:left="1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9FEDC50">
      <w:start w:val="1"/>
      <w:numFmt w:val="lowerRoman"/>
      <w:lvlText w:val="%3"/>
      <w:lvlJc w:val="left"/>
      <w:pPr>
        <w:ind w:left="1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AA626A">
      <w:start w:val="1"/>
      <w:numFmt w:val="decimal"/>
      <w:lvlText w:val="%4"/>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68960E">
      <w:start w:val="1"/>
      <w:numFmt w:val="lowerLetter"/>
      <w:lvlText w:val="%5"/>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A90BBE8">
      <w:start w:val="1"/>
      <w:numFmt w:val="lowerRoman"/>
      <w:lvlText w:val="%6"/>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8609134">
      <w:start w:val="1"/>
      <w:numFmt w:val="decimal"/>
      <w:lvlText w:val="%7"/>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1481F0">
      <w:start w:val="1"/>
      <w:numFmt w:val="lowerLetter"/>
      <w:lvlText w:val="%8"/>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306460C">
      <w:start w:val="1"/>
      <w:numFmt w:val="lowerRoman"/>
      <w:lvlText w:val="%9"/>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217211A"/>
    <w:multiLevelType w:val="hybridMultilevel"/>
    <w:tmpl w:val="07768B58"/>
    <w:lvl w:ilvl="0" w:tplc="835AA00A">
      <w:start w:val="2025"/>
      <w:numFmt w:val="bullet"/>
      <w:lvlText w:val="-"/>
      <w:lvlJc w:val="left"/>
      <w:pPr>
        <w:ind w:left="1996" w:hanging="360"/>
      </w:pPr>
      <w:rPr>
        <w:rFonts w:ascii="Arial" w:eastAsia="Arial" w:hAnsi="Arial" w:cs="Aria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2" w15:restartNumberingAfterBreak="0">
    <w:nsid w:val="16271B68"/>
    <w:multiLevelType w:val="hybridMultilevel"/>
    <w:tmpl w:val="03923F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E8135D"/>
    <w:multiLevelType w:val="hybridMultilevel"/>
    <w:tmpl w:val="366E9882"/>
    <w:lvl w:ilvl="0" w:tplc="1A686C3C">
      <w:start w:val="20"/>
      <w:numFmt w:val="decimal"/>
      <w:lvlText w:val="%1."/>
      <w:lvlJc w:val="left"/>
      <w:pPr>
        <w:ind w:left="721"/>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1" w:tplc="A8DC82D4">
      <w:start w:val="1"/>
      <w:numFmt w:val="lowerLetter"/>
      <w:lvlText w:val="%2"/>
      <w:lvlJc w:val="left"/>
      <w:pPr>
        <w:ind w:left="108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2" w:tplc="972CEDE6">
      <w:start w:val="1"/>
      <w:numFmt w:val="lowerRoman"/>
      <w:lvlText w:val="%3"/>
      <w:lvlJc w:val="left"/>
      <w:pPr>
        <w:ind w:left="180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3" w:tplc="37A0784E">
      <w:start w:val="1"/>
      <w:numFmt w:val="decimal"/>
      <w:lvlText w:val="%4"/>
      <w:lvlJc w:val="left"/>
      <w:pPr>
        <w:ind w:left="252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4" w:tplc="D3B68502">
      <w:start w:val="1"/>
      <w:numFmt w:val="lowerLetter"/>
      <w:lvlText w:val="%5"/>
      <w:lvlJc w:val="left"/>
      <w:pPr>
        <w:ind w:left="324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5" w:tplc="24506EF8">
      <w:start w:val="1"/>
      <w:numFmt w:val="lowerRoman"/>
      <w:lvlText w:val="%6"/>
      <w:lvlJc w:val="left"/>
      <w:pPr>
        <w:ind w:left="396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6" w:tplc="AD8A2C9C">
      <w:start w:val="1"/>
      <w:numFmt w:val="decimal"/>
      <w:lvlText w:val="%7"/>
      <w:lvlJc w:val="left"/>
      <w:pPr>
        <w:ind w:left="468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7" w:tplc="D458AB2A">
      <w:start w:val="1"/>
      <w:numFmt w:val="lowerLetter"/>
      <w:lvlText w:val="%8"/>
      <w:lvlJc w:val="left"/>
      <w:pPr>
        <w:ind w:left="540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8" w:tplc="ECAC110C">
      <w:start w:val="1"/>
      <w:numFmt w:val="lowerRoman"/>
      <w:lvlText w:val="%9"/>
      <w:lvlJc w:val="left"/>
      <w:pPr>
        <w:ind w:left="612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abstractNum>
  <w:abstractNum w:abstractNumId="4" w15:restartNumberingAfterBreak="0">
    <w:nsid w:val="1A2A6625"/>
    <w:multiLevelType w:val="hybridMultilevel"/>
    <w:tmpl w:val="C25032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7B5393"/>
    <w:multiLevelType w:val="hybridMultilevel"/>
    <w:tmpl w:val="11E4DE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262992"/>
    <w:multiLevelType w:val="hybridMultilevel"/>
    <w:tmpl w:val="FB08E5D4"/>
    <w:lvl w:ilvl="0" w:tplc="B5C27CD0">
      <w:start w:val="25"/>
      <w:numFmt w:val="decimal"/>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980FA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E647BF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A5C058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44129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180A0A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5A7F2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80178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1F45F9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87038F7"/>
    <w:multiLevelType w:val="hybridMultilevel"/>
    <w:tmpl w:val="2D56C1D2"/>
    <w:lvl w:ilvl="0" w:tplc="45146676">
      <w:start w:val="2025"/>
      <w:numFmt w:val="bullet"/>
      <w:lvlText w:val="-"/>
      <w:lvlJc w:val="left"/>
      <w:pPr>
        <w:ind w:left="1996" w:hanging="360"/>
      </w:pPr>
      <w:rPr>
        <w:rFonts w:ascii="Arial" w:eastAsia="Arial" w:hAnsi="Arial" w:cs="Aria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8" w15:restartNumberingAfterBreak="0">
    <w:nsid w:val="4CAC1BBD"/>
    <w:multiLevelType w:val="hybridMultilevel"/>
    <w:tmpl w:val="B2DE60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7259C5"/>
    <w:multiLevelType w:val="hybridMultilevel"/>
    <w:tmpl w:val="DFA2E4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B001471"/>
    <w:multiLevelType w:val="hybridMultilevel"/>
    <w:tmpl w:val="9B96715C"/>
    <w:lvl w:ilvl="0" w:tplc="0478C052">
      <w:start w:val="2024"/>
      <w:numFmt w:val="bullet"/>
      <w:lvlText w:val="-"/>
      <w:lvlJc w:val="left"/>
      <w:pPr>
        <w:ind w:left="1996" w:hanging="360"/>
      </w:pPr>
      <w:rPr>
        <w:rFonts w:ascii="Arial" w:eastAsia="Arial" w:hAnsi="Arial" w:cs="Arial" w:hint="default"/>
      </w:rPr>
    </w:lvl>
    <w:lvl w:ilvl="1" w:tplc="08090003" w:tentative="1">
      <w:start w:val="1"/>
      <w:numFmt w:val="bullet"/>
      <w:lvlText w:val="o"/>
      <w:lvlJc w:val="left"/>
      <w:pPr>
        <w:ind w:left="2716" w:hanging="360"/>
      </w:pPr>
      <w:rPr>
        <w:rFonts w:ascii="Courier New" w:hAnsi="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hint="default"/>
      </w:rPr>
    </w:lvl>
    <w:lvl w:ilvl="8" w:tplc="08090005" w:tentative="1">
      <w:start w:val="1"/>
      <w:numFmt w:val="bullet"/>
      <w:lvlText w:val=""/>
      <w:lvlJc w:val="left"/>
      <w:pPr>
        <w:ind w:left="7756" w:hanging="360"/>
      </w:pPr>
      <w:rPr>
        <w:rFonts w:ascii="Wingdings" w:hAnsi="Wingdings" w:hint="default"/>
      </w:rPr>
    </w:lvl>
  </w:abstractNum>
  <w:num w:numId="1" w16cid:durableId="1431240712">
    <w:abstractNumId w:val="0"/>
  </w:num>
  <w:num w:numId="2" w16cid:durableId="1757243995">
    <w:abstractNumId w:val="3"/>
  </w:num>
  <w:num w:numId="3" w16cid:durableId="1273366658">
    <w:abstractNumId w:val="6"/>
  </w:num>
  <w:num w:numId="4" w16cid:durableId="300354880">
    <w:abstractNumId w:val="10"/>
  </w:num>
  <w:num w:numId="5" w16cid:durableId="1283265169">
    <w:abstractNumId w:val="9"/>
  </w:num>
  <w:num w:numId="6" w16cid:durableId="1315796975">
    <w:abstractNumId w:val="4"/>
  </w:num>
  <w:num w:numId="7" w16cid:durableId="1290551235">
    <w:abstractNumId w:val="8"/>
  </w:num>
  <w:num w:numId="8" w16cid:durableId="98724140">
    <w:abstractNumId w:val="2"/>
  </w:num>
  <w:num w:numId="9" w16cid:durableId="116724166">
    <w:abstractNumId w:val="5"/>
  </w:num>
  <w:num w:numId="10" w16cid:durableId="247807858">
    <w:abstractNumId w:val="1"/>
  </w:num>
  <w:num w:numId="11" w16cid:durableId="1012880410">
    <w:abstractNumId w:val="7"/>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73D"/>
    <w:rsid w:val="00027B65"/>
    <w:rsid w:val="00060E4B"/>
    <w:rsid w:val="001D3B16"/>
    <w:rsid w:val="001F59E0"/>
    <w:rsid w:val="0034080A"/>
    <w:rsid w:val="00380FE0"/>
    <w:rsid w:val="003D3457"/>
    <w:rsid w:val="0044000A"/>
    <w:rsid w:val="006C0574"/>
    <w:rsid w:val="006F7CFB"/>
    <w:rsid w:val="007456E9"/>
    <w:rsid w:val="007477CC"/>
    <w:rsid w:val="007C1904"/>
    <w:rsid w:val="00CA2542"/>
    <w:rsid w:val="00DA573D"/>
    <w:rsid w:val="00DF5626"/>
    <w:rsid w:val="00E60FA7"/>
    <w:rsid w:val="00EE705B"/>
    <w:rsid w:val="00F44337"/>
    <w:rsid w:val="00F76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A6AD59"/>
  <w15:docId w15:val="{787D2505-DAAA-9749-9B3E-B1FD65365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en-US"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6" w:lineRule="auto"/>
      <w:ind w:left="10" w:hanging="10"/>
    </w:pPr>
    <w:rPr>
      <w:rFonts w:ascii="Arial" w:eastAsia="Arial" w:hAnsi="Arial" w:cs="Times New Roman"/>
      <w:color w:val="000000"/>
      <w:sz w:val="22"/>
      <w:lang w:val="en" w:eastAsia="en"/>
    </w:rPr>
  </w:style>
  <w:style w:type="paragraph" w:styleId="Heading1">
    <w:name w:val="heading 1"/>
    <w:next w:val="Normal"/>
    <w:link w:val="Heading1Char"/>
    <w:uiPriority w:val="9"/>
    <w:qFormat/>
    <w:pPr>
      <w:keepNext/>
      <w:keepLines/>
      <w:spacing w:after="87" w:line="259" w:lineRule="auto"/>
      <w:ind w:left="10" w:right="530" w:hanging="10"/>
      <w:jc w:val="center"/>
      <w:outlineLvl w:val="0"/>
    </w:pPr>
    <w:rPr>
      <w:rFonts w:ascii="Arial" w:eastAsia="Arial" w:hAnsi="Arial" w:cs="Arial"/>
      <w:b/>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60E4B"/>
    <w:pPr>
      <w:ind w:left="720"/>
      <w:contextualSpacing/>
    </w:pPr>
  </w:style>
  <w:style w:type="paragraph" w:styleId="Header">
    <w:name w:val="header"/>
    <w:basedOn w:val="Normal"/>
    <w:link w:val="HeaderChar"/>
    <w:uiPriority w:val="99"/>
    <w:unhideWhenUsed/>
    <w:rsid w:val="00DF56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5626"/>
    <w:rPr>
      <w:rFonts w:ascii="Arial" w:eastAsia="Arial" w:hAnsi="Arial" w:cs="Times New Roman"/>
      <w:color w:val="000000"/>
      <w:sz w:val="22"/>
      <w:lang w:val="en" w:eastAsia="en"/>
    </w:rPr>
  </w:style>
  <w:style w:type="paragraph" w:customStyle="1" w:styleId="p1">
    <w:name w:val="p1"/>
    <w:basedOn w:val="Normal"/>
    <w:rsid w:val="00DF5626"/>
    <w:pPr>
      <w:spacing w:after="0" w:line="240" w:lineRule="auto"/>
      <w:ind w:left="0" w:firstLine="0"/>
    </w:pPr>
    <w:rPr>
      <w:rFonts w:ascii="Helvetica" w:eastAsia="Times New Roman" w:hAnsi="Helvetica"/>
      <w:kern w:val="0"/>
      <w:sz w:val="16"/>
      <w:szCs w:val="16"/>
      <w:lang w:val="en-US" w:eastAsia="en-GB"/>
      <w14:ligatures w14:val="none"/>
    </w:rPr>
  </w:style>
  <w:style w:type="character" w:customStyle="1" w:styleId="s1">
    <w:name w:val="s1"/>
    <w:basedOn w:val="DefaultParagraphFont"/>
    <w:rsid w:val="00DF5626"/>
    <w:rPr>
      <w:rFonts w:ascii="Helvetica" w:hAnsi="Helvetica" w:hint="default"/>
      <w:b w:val="0"/>
      <w:bCs w:val="0"/>
      <w:i w:val="0"/>
      <w:iCs w:val="0"/>
      <w:sz w:val="16"/>
      <w:szCs w:val="16"/>
    </w:rPr>
  </w:style>
  <w:style w:type="character" w:customStyle="1" w:styleId="apple-converted-space">
    <w:name w:val="apple-converted-space"/>
    <w:basedOn w:val="DefaultParagraphFont"/>
    <w:rsid w:val="00DF5626"/>
  </w:style>
  <w:style w:type="paragraph" w:customStyle="1" w:styleId="p2">
    <w:name w:val="p2"/>
    <w:basedOn w:val="Normal"/>
    <w:rsid w:val="00DF5626"/>
    <w:pPr>
      <w:spacing w:after="0" w:line="240" w:lineRule="auto"/>
      <w:ind w:left="0" w:firstLine="0"/>
    </w:pPr>
    <w:rPr>
      <w:rFonts w:ascii="Helvetica" w:eastAsia="Times New Roman" w:hAnsi="Helvetica"/>
      <w:kern w:val="0"/>
      <w:sz w:val="16"/>
      <w:szCs w:val="16"/>
      <w:lang w:val="en-US" w:eastAsia="en-GB"/>
      <w14:ligatures w14:val="none"/>
    </w:rPr>
  </w:style>
  <w:style w:type="character" w:customStyle="1" w:styleId="s2">
    <w:name w:val="s2"/>
    <w:basedOn w:val="DefaultParagraphFont"/>
    <w:rsid w:val="00DF5626"/>
    <w:rPr>
      <w:rFonts w:ascii="Helvetica" w:hAnsi="Helvetica" w:hint="default"/>
      <w:b w:val="0"/>
      <w:bCs w:val="0"/>
      <w:i w:val="0"/>
      <w:iCs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1186/s13256-023-04191-7" TargetMode="External"/><Relationship Id="rId13" Type="http://schemas.openxmlformats.org/officeDocument/2006/relationships/hyperlink" Target="https://doi.org/10.1186/s13256-023-04191-7" TargetMode="External"/><Relationship Id="rId18" Type="http://schemas.openxmlformats.org/officeDocument/2006/relationships/hyperlink" Target="https://doi.org/10.1007/s10875-023-01592-7"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1007/s10875-023-01592-7" TargetMode="External"/><Relationship Id="rId7" Type="http://schemas.openxmlformats.org/officeDocument/2006/relationships/hyperlink" Target="https://doi.org/10.1186/s13256-023-04191-7" TargetMode="External"/><Relationship Id="rId12" Type="http://schemas.openxmlformats.org/officeDocument/2006/relationships/hyperlink" Target="https://doi.org/10.1186/s13256-023-04191-7" TargetMode="External"/><Relationship Id="rId17" Type="http://schemas.openxmlformats.org/officeDocument/2006/relationships/hyperlink" Target="https://doi.org/10.1007/s10875-023-01592-7"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007/s10875-023-01592-7" TargetMode="External"/><Relationship Id="rId20" Type="http://schemas.openxmlformats.org/officeDocument/2006/relationships/hyperlink" Target="https://doi.org/10.1007/s10875-023-01592-7"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13256-023-04191-7" TargetMode="External"/><Relationship Id="rId24" Type="http://schemas.openxmlformats.org/officeDocument/2006/relationships/hyperlink" Target="https://doi.org/10.1016/j.jns.2023.121870" TargetMode="External"/><Relationship Id="rId5" Type="http://schemas.openxmlformats.org/officeDocument/2006/relationships/footnotes" Target="footnotes.xml"/><Relationship Id="rId15" Type="http://schemas.openxmlformats.org/officeDocument/2006/relationships/hyperlink" Target="https://doi.org/10.1007/s10875-023-01592-7" TargetMode="External"/><Relationship Id="rId23" Type="http://schemas.openxmlformats.org/officeDocument/2006/relationships/hyperlink" Target="https://doi.org/10.1016/j.jns.2023.121870" TargetMode="External"/><Relationship Id="rId28" Type="http://schemas.openxmlformats.org/officeDocument/2006/relationships/fontTable" Target="fontTable.xml"/><Relationship Id="rId10" Type="http://schemas.openxmlformats.org/officeDocument/2006/relationships/hyperlink" Target="https://doi.org/10.1186/s13256-023-04191-7" TargetMode="External"/><Relationship Id="rId19" Type="http://schemas.openxmlformats.org/officeDocument/2006/relationships/hyperlink" Target="https://doi.org/10.1007/s10875-023-01592-7" TargetMode="External"/><Relationship Id="rId4" Type="http://schemas.openxmlformats.org/officeDocument/2006/relationships/webSettings" Target="webSettings.xml"/><Relationship Id="rId9" Type="http://schemas.openxmlformats.org/officeDocument/2006/relationships/hyperlink" Target="https://doi.org/10.1186/s13256-023-04191-7" TargetMode="External"/><Relationship Id="rId14" Type="http://schemas.openxmlformats.org/officeDocument/2006/relationships/hyperlink" Target="https://doi.org/10.1186/s13256-023-04191-7" TargetMode="External"/><Relationship Id="rId22" Type="http://schemas.openxmlformats.org/officeDocument/2006/relationships/hyperlink" Target="https://doi.org/10.1007/s10875-023-01592-7"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5509</Words>
  <Characters>31405</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Ssebambulidde</dc:creator>
  <cp:keywords/>
  <cp:lastModifiedBy>Ssebambulidde, Kenneth</cp:lastModifiedBy>
  <cp:revision>4</cp:revision>
  <dcterms:created xsi:type="dcterms:W3CDTF">2026-06-30T00:25:00Z</dcterms:created>
  <dcterms:modified xsi:type="dcterms:W3CDTF">2026-06-30T00:35:00Z</dcterms:modified>
</cp:coreProperties>
</file>