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7FDA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69FB0673" w14:textId="21D8FC3A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5E336B54" w14:textId="1C50F8CA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247B9">
        <w:rPr>
          <w:rFonts w:ascii="Arial" w:hAnsi="Arial" w:cs="Arial"/>
          <w:b/>
          <w:bCs/>
          <w:color w:val="000000"/>
          <w:sz w:val="32"/>
          <w:szCs w:val="32"/>
        </w:rPr>
        <w:t xml:space="preserve">Anasuya Dighe, PhD </w:t>
      </w:r>
    </w:p>
    <w:p w14:paraId="75A95186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Yale University, New Haven, Connecticut 06511 </w:t>
      </w:r>
    </w:p>
    <w:p w14:paraId="7BA983FA" w14:textId="49FD58B4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anasuya.</w:t>
      </w:r>
      <w:r w:rsidR="00E92C82">
        <w:rPr>
          <w:rFonts w:ascii="Arial" w:hAnsi="Arial" w:cs="Arial"/>
          <w:color w:val="000000"/>
          <w:sz w:val="22"/>
          <w:szCs w:val="22"/>
        </w:rPr>
        <w:t>dighe@yale.edu</w:t>
      </w:r>
    </w:p>
    <w:p w14:paraId="3139093A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Phone: (+1) 203-435-1997 </w:t>
      </w:r>
    </w:p>
    <w:p w14:paraId="7423D633" w14:textId="4D7BE481" w:rsidR="007247B9" w:rsidRDefault="00391BB3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4E6F5B">
          <w:rPr>
            <w:rStyle w:val="Hyperlink"/>
            <w:rFonts w:ascii="Arial" w:hAnsi="Arial" w:cs="Arial"/>
            <w:sz w:val="22"/>
            <w:szCs w:val="22"/>
          </w:rPr>
          <w:t>www.linkedin.com/in/anasuyadighe/</w:t>
        </w:r>
      </w:hyperlink>
    </w:p>
    <w:p w14:paraId="1DDD6475" w14:textId="0A8F7A8B" w:rsidR="007247B9" w:rsidRDefault="00391BB3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4E6F5B">
          <w:rPr>
            <w:rStyle w:val="Hyperlink"/>
            <w:rFonts w:ascii="Arial" w:hAnsi="Arial" w:cs="Arial"/>
            <w:sz w:val="22"/>
            <w:szCs w:val="22"/>
          </w:rPr>
          <w:t>http://scholar.google.com/citations?view_op=list_works&amp;hl=en&amp;hl=en&amp;user=U-gQlj4AAAAJ</w:t>
        </w:r>
      </w:hyperlink>
    </w:p>
    <w:p w14:paraId="22E09D32" w14:textId="77777777" w:rsidR="00391BB3" w:rsidRPr="007247B9" w:rsidRDefault="00391BB3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D2D6E9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638EC8" w14:textId="18ABDBB9" w:rsidR="007247B9" w:rsidRPr="007247B9" w:rsidRDefault="007247B9" w:rsidP="007247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A dedicated bioinformatician specializing in biological sciences with extensive experience in Next-Gen</w:t>
      </w:r>
      <w:r w:rsidR="00891AF4">
        <w:rPr>
          <w:rFonts w:ascii="Arial" w:hAnsi="Arial" w:cs="Arial"/>
          <w:color w:val="000000"/>
          <w:sz w:val="22"/>
          <w:szCs w:val="22"/>
        </w:rPr>
        <w:t>eration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Sequencing (NGS) algorithm design, </w:t>
      </w:r>
      <w:r>
        <w:rPr>
          <w:rFonts w:ascii="Arial" w:hAnsi="Arial" w:cs="Arial"/>
          <w:color w:val="000000"/>
          <w:sz w:val="22"/>
          <w:szCs w:val="22"/>
        </w:rPr>
        <w:t xml:space="preserve">multi-omics analysis and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pipeline optimization. Excels at </w:t>
      </w:r>
      <w:r>
        <w:rPr>
          <w:rFonts w:ascii="Arial" w:hAnsi="Arial" w:cs="Arial"/>
          <w:color w:val="000000"/>
          <w:sz w:val="22"/>
          <w:szCs w:val="22"/>
        </w:rPr>
        <w:t>developing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and maintaining</w:t>
      </w:r>
      <w:r>
        <w:rPr>
          <w:rFonts w:ascii="Arial" w:hAnsi="Arial" w:cs="Arial"/>
          <w:color w:val="000000"/>
          <w:sz w:val="22"/>
          <w:szCs w:val="22"/>
        </w:rPr>
        <w:t xml:space="preserve"> state-of-the-art computational methods including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Bulk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Whole Genome Sequencing (WGS),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SingleCell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scRNASeq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) and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SingleNucleus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snRNASeq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) pipelines across multiple projects in inter-disciplinary environments. Collaborated with a team of cancer biologists and biomedical engineers towards setting up custom analytical bioinformatics tools. Proven track record in the field of computational biology evidenced by research articles in high-impact scientific journals. </w:t>
      </w:r>
    </w:p>
    <w:p w14:paraId="147EEA3C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43C4BC" w14:textId="77777777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>Specialization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Computational Biology | Cancer Systems Biology | Coding: R and Python | </w:t>
      </w:r>
    </w:p>
    <w:p w14:paraId="736963EC" w14:textId="21DF5796" w:rsidR="007247B9" w:rsidRPr="007247B9" w:rsidRDefault="007247B9" w:rsidP="007247B9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Algorithm &amp; Pipeline Design | Data Science | High Performance Computing </w:t>
      </w:r>
    </w:p>
    <w:p w14:paraId="0D5B16F0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2B49B3" w14:textId="102FCF91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Experience </w:t>
      </w:r>
    </w:p>
    <w:p w14:paraId="153A9863" w14:textId="77777777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3068FD6E" w14:textId="21B6A4C1" w:rsidR="00287431" w:rsidRPr="00E92C82" w:rsidRDefault="00287431" w:rsidP="00287431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  <w:r w:rsidRPr="00E92C8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highlight w:val="yellow"/>
        </w:rPr>
        <w:t>Associate Research Scientist</w:t>
      </w:r>
      <w:r w:rsidRPr="00E92C82"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t xml:space="preserve"> </w:t>
      </w:r>
      <w:r w:rsidRPr="00E92C82"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t xml:space="preserve"> </w:t>
      </w:r>
    </w:p>
    <w:p w14:paraId="1188C266" w14:textId="0CBAE181" w:rsidR="00287431" w:rsidRPr="00E92C82" w:rsidRDefault="00287431" w:rsidP="002874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Yale Center 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of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Molecular and Cellular Oncology (CMCO)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Yale University, Connecticut, USA (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May 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202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4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– 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till date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) </w:t>
      </w:r>
    </w:p>
    <w:p w14:paraId="67BFB610" w14:textId="77777777" w:rsidR="00287431" w:rsidRPr="00E92C82" w:rsidRDefault="00287431" w:rsidP="00287431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5DDFF337" w14:textId="6F5553FD" w:rsidR="00E92C82" w:rsidRPr="00E92C82" w:rsidRDefault="00E92C82" w:rsidP="00E92C8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Generated end-to-end pipelines u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s</w:t>
      </w:r>
      <w:r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ing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proofErr w:type="gramStart"/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single-cell</w:t>
      </w:r>
      <w:proofErr w:type="gramEnd"/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proteogenomic tools to 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probe tumor microenvironment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and identify cell populations 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determining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response or resistance to immune checkpoint inhibitor</w:t>
      </w:r>
      <w:r w:rsidR="00383822" w:rsidRPr="00E92C82">
        <w:rPr>
          <w:rFonts w:ascii="Arial" w:hAnsi="Arial" w:cs="Arial"/>
          <w:color w:val="000000" w:themeColor="text1"/>
          <w:sz w:val="22"/>
          <w:szCs w:val="22"/>
          <w:highlight w:val="yellow"/>
        </w:rPr>
        <w:t>s.</w:t>
      </w:r>
    </w:p>
    <w:p w14:paraId="20D7CAB8" w14:textId="77777777" w:rsidR="00287431" w:rsidRDefault="00287431" w:rsidP="00E77553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E3FDB36" w14:textId="0655F415" w:rsidR="00383822" w:rsidRDefault="00287431" w:rsidP="00E77553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743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Associate Research Scientist</w:t>
      </w:r>
      <w:r w:rsidR="00E77553" w:rsidRPr="007247B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40786911" w14:textId="6FCF69ED" w:rsidR="00383822" w:rsidRPr="00383822" w:rsidRDefault="00287431" w:rsidP="00E775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color w:val="000000" w:themeColor="text1"/>
          <w:sz w:val="22"/>
          <w:szCs w:val="22"/>
        </w:rPr>
        <w:t>Biomedical Engineering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>,</w:t>
      </w:r>
      <w:r w:rsidR="00383822" w:rsidRPr="00383822">
        <w:rPr>
          <w:rFonts w:ascii="Arial" w:hAnsi="Arial" w:cs="Arial"/>
          <w:color w:val="000000" w:themeColor="text1"/>
          <w:sz w:val="22"/>
          <w:szCs w:val="22"/>
        </w:rPr>
        <w:t xml:space="preserve"> Yale University, </w:t>
      </w:r>
      <w:r w:rsidR="00E77553" w:rsidRPr="00383822">
        <w:rPr>
          <w:rFonts w:ascii="Arial" w:hAnsi="Arial" w:cs="Arial"/>
          <w:color w:val="000000" w:themeColor="text1"/>
          <w:sz w:val="22"/>
          <w:szCs w:val="22"/>
        </w:rPr>
        <w:t>Connecticut, USA</w:t>
      </w:r>
    </w:p>
    <w:p w14:paraId="313A1E62" w14:textId="42C952C0" w:rsidR="00E77553" w:rsidRPr="00383822" w:rsidRDefault="00E77553" w:rsidP="00E775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(July 2023 – </w:t>
      </w:r>
      <w:r w:rsidR="00287431" w:rsidRPr="00383822">
        <w:rPr>
          <w:rFonts w:ascii="Arial" w:hAnsi="Arial" w:cs="Arial"/>
          <w:color w:val="000000" w:themeColor="text1"/>
          <w:sz w:val="22"/>
          <w:szCs w:val="22"/>
        </w:rPr>
        <w:t>May 2024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65CAD429" w14:textId="77777777" w:rsidR="00E77553" w:rsidRDefault="00E77553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52D188A3" w14:textId="77777777" w:rsidR="00383822" w:rsidRPr="00383822" w:rsidRDefault="00383822" w:rsidP="0038382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Generated pipelines for analyzing 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ingle cell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RNASeq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7553">
        <w:rPr>
          <w:rFonts w:ascii="Arial" w:hAnsi="Arial" w:cs="Arial"/>
          <w:color w:val="000000" w:themeColor="text1"/>
          <w:sz w:val="22"/>
          <w:szCs w:val="22"/>
        </w:rPr>
        <w:t xml:space="preserve">towards understanding macrophage polarization in tumor microenvironment using </w:t>
      </w:r>
      <w:proofErr w:type="spellStart"/>
      <w:r w:rsidR="00E77553">
        <w:rPr>
          <w:rFonts w:ascii="Arial" w:hAnsi="Arial" w:cs="Arial"/>
          <w:color w:val="000000" w:themeColor="text1"/>
          <w:sz w:val="22"/>
          <w:szCs w:val="22"/>
        </w:rPr>
        <w:t>scRNASeq</w:t>
      </w:r>
      <w:proofErr w:type="spellEnd"/>
      <w:r w:rsidR="00E77553">
        <w:rPr>
          <w:rFonts w:ascii="Arial" w:hAnsi="Arial" w:cs="Arial"/>
          <w:color w:val="000000" w:themeColor="text1"/>
          <w:sz w:val="22"/>
          <w:szCs w:val="22"/>
        </w:rPr>
        <w:t xml:space="preserve"> and CITE-Seq methods</w:t>
      </w:r>
    </w:p>
    <w:p w14:paraId="76F32306" w14:textId="4B73CA2D" w:rsidR="00E77553" w:rsidRPr="00383822" w:rsidRDefault="00383822" w:rsidP="0038382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1C5F32" w:rsidRPr="00383822">
        <w:rPr>
          <w:rFonts w:ascii="Arial" w:hAnsi="Arial" w:cs="Arial"/>
          <w:color w:val="000000" w:themeColor="text1"/>
          <w:sz w:val="22"/>
          <w:szCs w:val="22"/>
        </w:rPr>
        <w:t xml:space="preserve">esigned study to integrate </w:t>
      </w:r>
      <w:proofErr w:type="spellStart"/>
      <w:r w:rsidR="001C5F32" w:rsidRPr="00383822">
        <w:rPr>
          <w:rFonts w:ascii="Arial" w:hAnsi="Arial" w:cs="Arial"/>
          <w:color w:val="000000" w:themeColor="text1"/>
          <w:sz w:val="22"/>
          <w:szCs w:val="22"/>
        </w:rPr>
        <w:t>scRNAseq</w:t>
      </w:r>
      <w:proofErr w:type="spellEnd"/>
      <w:r w:rsidR="001C5F32" w:rsidRPr="00383822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="001C5F32" w:rsidRPr="00383822">
        <w:rPr>
          <w:rFonts w:ascii="Arial" w:hAnsi="Arial" w:cs="Arial"/>
          <w:color w:val="000000" w:themeColor="text1"/>
          <w:sz w:val="22"/>
          <w:szCs w:val="22"/>
        </w:rPr>
        <w:t>CITEseq</w:t>
      </w:r>
      <w:proofErr w:type="spellEnd"/>
      <w:r w:rsidR="001C5F32" w:rsidRPr="00383822">
        <w:rPr>
          <w:rFonts w:ascii="Arial" w:hAnsi="Arial" w:cs="Arial"/>
          <w:color w:val="000000" w:themeColor="text1"/>
          <w:sz w:val="22"/>
          <w:szCs w:val="22"/>
        </w:rPr>
        <w:t xml:space="preserve"> results using Multi-Omics Integration protocols</w:t>
      </w:r>
    </w:p>
    <w:p w14:paraId="03F9DB3C" w14:textId="260800B8" w:rsidR="001C5F32" w:rsidRPr="00E77553" w:rsidRDefault="001C5F32" w:rsidP="00E775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Built customized user interfaces for understanding results in an interactive fashion</w:t>
      </w:r>
    </w:p>
    <w:p w14:paraId="7D4E8B84" w14:textId="77777777" w:rsidR="00E77553" w:rsidRPr="007247B9" w:rsidRDefault="00E77553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7016677F" w14:textId="4F6ED2DE" w:rsidR="00383822" w:rsidRDefault="00287431" w:rsidP="007247B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28743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Post-Doctoral Research </w:t>
      </w:r>
      <w:r w:rsidR="0038382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Associate</w:t>
      </w:r>
    </w:p>
    <w:p w14:paraId="1DDB45FB" w14:textId="77777777" w:rsidR="00383822" w:rsidRPr="00383822" w:rsidRDefault="00383822" w:rsidP="007247B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Systems Biology Institute, </w:t>
      </w:r>
      <w:r w:rsidR="007247B9" w:rsidRPr="00383822">
        <w:rPr>
          <w:rFonts w:ascii="Arial" w:hAnsi="Arial" w:cs="Arial"/>
          <w:color w:val="000000" w:themeColor="text1"/>
          <w:sz w:val="22"/>
          <w:szCs w:val="22"/>
        </w:rPr>
        <w:t>Yale University,</w:t>
      </w:r>
      <w:r w:rsidR="00287431" w:rsidRPr="00383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47B9" w:rsidRPr="00383822">
        <w:rPr>
          <w:rFonts w:ascii="Arial" w:hAnsi="Arial" w:cs="Arial"/>
          <w:color w:val="000000" w:themeColor="text1"/>
          <w:sz w:val="22"/>
          <w:szCs w:val="22"/>
        </w:rPr>
        <w:t>Connecticut, US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70B72055" w14:textId="0E02949F" w:rsidR="007247B9" w:rsidRPr="00383822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color w:val="000000" w:themeColor="text1"/>
          <w:sz w:val="22"/>
          <w:szCs w:val="22"/>
        </w:rPr>
        <w:t>(</w:t>
      </w:r>
      <w:r w:rsidR="00383822">
        <w:rPr>
          <w:rFonts w:ascii="Arial" w:hAnsi="Arial" w:cs="Arial"/>
          <w:color w:val="000000" w:themeColor="text1"/>
          <w:sz w:val="22"/>
          <w:szCs w:val="22"/>
        </w:rPr>
        <w:t xml:space="preserve">November 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2018 </w:t>
      </w:r>
      <w:r w:rsidR="00E77553" w:rsidRPr="00383822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7553" w:rsidRPr="00383822">
        <w:rPr>
          <w:rFonts w:ascii="Arial" w:hAnsi="Arial" w:cs="Arial"/>
          <w:color w:val="000000" w:themeColor="text1"/>
          <w:sz w:val="22"/>
          <w:szCs w:val="22"/>
        </w:rPr>
        <w:t>June 2023</w:t>
      </w:r>
      <w:r w:rsidRPr="00383822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74C8FA3C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C604195" w14:textId="27364BD8" w:rsidR="007247B9" w:rsidRP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Worked as principal bioinformatician on projects in Cancer Systems Biology lab to </w:t>
      </w:r>
      <w:r>
        <w:rPr>
          <w:rFonts w:ascii="Arial" w:hAnsi="Arial" w:cs="Arial"/>
          <w:color w:val="000000"/>
          <w:sz w:val="22"/>
          <w:szCs w:val="22"/>
        </w:rPr>
        <w:t xml:space="preserve">mine large-scale transcriptomic datasets to </w:t>
      </w:r>
      <w:r w:rsidRPr="007247B9">
        <w:rPr>
          <w:rFonts w:ascii="Arial" w:hAnsi="Arial" w:cs="Arial"/>
          <w:color w:val="000000"/>
          <w:sz w:val="22"/>
          <w:szCs w:val="22"/>
        </w:rPr>
        <w:t>understand evolutionary link between cancer metastasis and architecture of mammalian placenta</w:t>
      </w:r>
    </w:p>
    <w:p w14:paraId="53C0CFC3" w14:textId="34B4B0DD" w:rsidR="007247B9" w:rsidRP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lastRenderedPageBreak/>
        <w:t xml:space="preserve">Planned, generated, implemented, and maintained end-to-end bioinformatics pipelines for NGS analysis workflows (including bulk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WGS,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scRNASeq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snRNASeq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) using R, Seurat and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scanPY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to create custom-analytical </w:t>
      </w:r>
      <w:r>
        <w:rPr>
          <w:rFonts w:ascii="Arial" w:hAnsi="Arial" w:cs="Arial"/>
          <w:color w:val="000000"/>
          <w:sz w:val="22"/>
          <w:szCs w:val="22"/>
        </w:rPr>
        <w:t xml:space="preserve">bioinformatics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tools </w:t>
      </w:r>
    </w:p>
    <w:p w14:paraId="26EF557E" w14:textId="75732E62" w:rsidR="007247B9" w:rsidRP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Conceptualized and formulated workflow to </w:t>
      </w:r>
      <w:r>
        <w:rPr>
          <w:rFonts w:ascii="Arial" w:hAnsi="Arial" w:cs="Arial"/>
          <w:color w:val="000000"/>
          <w:sz w:val="22"/>
          <w:szCs w:val="22"/>
        </w:rPr>
        <w:t>integrate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bulk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data from 10+ mammalian species </w:t>
      </w:r>
      <w:r>
        <w:rPr>
          <w:rFonts w:ascii="Arial" w:hAnsi="Arial" w:cs="Arial"/>
          <w:color w:val="000000"/>
          <w:sz w:val="22"/>
          <w:szCs w:val="22"/>
        </w:rPr>
        <w:t>and perform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quality control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alignment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differential </w:t>
      </w:r>
      <w:r>
        <w:rPr>
          <w:rFonts w:ascii="Arial" w:hAnsi="Arial" w:cs="Arial"/>
          <w:color w:val="000000"/>
          <w:sz w:val="22"/>
          <w:szCs w:val="22"/>
        </w:rPr>
        <w:t xml:space="preserve">gene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expression profiles and </w:t>
      </w:r>
      <w:r>
        <w:rPr>
          <w:rFonts w:ascii="Arial" w:hAnsi="Arial" w:cs="Arial"/>
          <w:color w:val="000000"/>
          <w:sz w:val="22"/>
          <w:szCs w:val="22"/>
        </w:rPr>
        <w:t xml:space="preserve">create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customized </w:t>
      </w:r>
      <w:r>
        <w:rPr>
          <w:rFonts w:ascii="Arial" w:hAnsi="Arial" w:cs="Arial"/>
          <w:color w:val="000000"/>
          <w:sz w:val="22"/>
          <w:szCs w:val="22"/>
        </w:rPr>
        <w:t xml:space="preserve">data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visualizations </w:t>
      </w:r>
    </w:p>
    <w:p w14:paraId="11590AE1" w14:textId="77777777" w:rsid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Programmed computational pipelines to identify novel genetic variants using variant calling methods like GATK,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FreeBayes</w:t>
      </w:r>
      <w:proofErr w:type="spellEnd"/>
    </w:p>
    <w:p w14:paraId="46AF7A98" w14:textId="5A7155DB" w:rsidR="007247B9" w:rsidRP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Automated current in-house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scRNASeq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pipelines to reduce runtime by 50%</w:t>
      </w:r>
    </w:p>
    <w:p w14:paraId="5599A2C8" w14:textId="0BE3EC03" w:rsidR="007247B9" w:rsidRP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Collaborated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with High Performance Computing (HPC) core to build computing platforms and programming environments. Standardized these platforms for problem-specific computational pipelines </w:t>
      </w:r>
    </w:p>
    <w:p w14:paraId="56986459" w14:textId="71BD60DA" w:rsidR="007247B9" w:rsidRDefault="007247B9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Mentored two graduate students to guide them with lab computational workflows</w:t>
      </w:r>
    </w:p>
    <w:p w14:paraId="09398FBF" w14:textId="20D1D318" w:rsidR="007A55E1" w:rsidRPr="007247B9" w:rsidRDefault="007A55E1" w:rsidP="007247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Presented research as talks and posters at Yale Cancer Systems Biology Symposium (2019-22)</w:t>
      </w:r>
    </w:p>
    <w:p w14:paraId="0B718E1A" w14:textId="4C0719E5" w:rsidR="00391BB3" w:rsidRPr="00646135" w:rsidRDefault="007247B9" w:rsidP="00391BB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Authored papers in high-impact journals like </w:t>
      </w:r>
      <w:proofErr w:type="spellStart"/>
      <w:r w:rsidR="00891AF4" w:rsidRPr="00891AF4">
        <w:rPr>
          <w:rFonts w:ascii="Arial" w:hAnsi="Arial" w:cs="Arial"/>
          <w:i/>
          <w:iCs/>
          <w:color w:val="000000"/>
          <w:sz w:val="22"/>
          <w:szCs w:val="22"/>
        </w:rPr>
        <w:t>iScience</w:t>
      </w:r>
      <w:proofErr w:type="spellEnd"/>
      <w:r w:rsidR="00891AF4" w:rsidRPr="00891AF4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891A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47B9">
        <w:rPr>
          <w:rFonts w:ascii="Arial" w:hAnsi="Arial" w:cs="Arial"/>
          <w:i/>
          <w:iCs/>
          <w:color w:val="000000"/>
          <w:sz w:val="22"/>
          <w:szCs w:val="22"/>
        </w:rPr>
        <w:t>PNAS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247B9">
        <w:rPr>
          <w:rFonts w:ascii="Arial" w:hAnsi="Arial" w:cs="Arial"/>
          <w:i/>
          <w:iCs/>
          <w:color w:val="000000"/>
          <w:sz w:val="22"/>
          <w:szCs w:val="22"/>
        </w:rPr>
        <w:t xml:space="preserve">Science Advances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7247B9">
        <w:rPr>
          <w:rFonts w:ascii="Arial" w:hAnsi="Arial" w:cs="Arial"/>
          <w:i/>
          <w:iCs/>
          <w:color w:val="000000"/>
          <w:sz w:val="22"/>
          <w:szCs w:val="22"/>
        </w:rPr>
        <w:t xml:space="preserve">Annual Reviews </w:t>
      </w:r>
    </w:p>
    <w:p w14:paraId="74FD3474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2F7CE7AA" w14:textId="77777777" w:rsidR="00383822" w:rsidRPr="00383822" w:rsidRDefault="00383822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b/>
          <w:bCs/>
          <w:color w:val="000000" w:themeColor="text1"/>
          <w:sz w:val="22"/>
          <w:szCs w:val="22"/>
        </w:rPr>
        <w:t>UGC-NET Senior Research Fellow (2012-2017)</w:t>
      </w:r>
    </w:p>
    <w:p w14:paraId="4B39B14B" w14:textId="40B71D93" w:rsidR="007247B9" w:rsidRPr="00391BB3" w:rsidRDefault="007247B9" w:rsidP="007247B9">
      <w:pPr>
        <w:autoSpaceDE w:val="0"/>
        <w:autoSpaceDN w:val="0"/>
        <w:adjustRightInd w:val="0"/>
        <w:rPr>
          <w:rFonts w:ascii="Arial" w:hAnsi="Arial" w:cs="Arial"/>
          <w:i/>
          <w:i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i/>
          <w:iCs/>
          <w:color w:val="000000" w:themeColor="text1"/>
          <w:sz w:val="22"/>
          <w:szCs w:val="22"/>
        </w:rPr>
        <w:t>Indian Institute of Science, Bangalore, India</w:t>
      </w:r>
    </w:p>
    <w:p w14:paraId="5FCCD2BE" w14:textId="77777777" w:rsidR="007247B9" w:rsidRDefault="007247B9" w:rsidP="007247B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Implemented graph theory principles and network biology to study protein-drug interactions </w:t>
      </w:r>
    </w:p>
    <w:p w14:paraId="6D064108" w14:textId="13DE9F5B" w:rsidR="007247B9" w:rsidRDefault="007247B9" w:rsidP="007247B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Investigated effects of drug binding on proteins by performing large-scale GPU-based Molecular Dynamics</w:t>
      </w:r>
      <w:r>
        <w:rPr>
          <w:rFonts w:ascii="Arial" w:hAnsi="Arial" w:cs="Arial"/>
          <w:color w:val="000000"/>
          <w:sz w:val="22"/>
          <w:szCs w:val="22"/>
        </w:rPr>
        <w:t xml:space="preserve"> (MD)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simulations </w:t>
      </w:r>
      <w:r>
        <w:rPr>
          <w:rFonts w:ascii="Arial" w:hAnsi="Arial" w:cs="Arial"/>
          <w:color w:val="000000"/>
          <w:sz w:val="22"/>
          <w:szCs w:val="22"/>
        </w:rPr>
        <w:t>of drug-protein complexes.</w:t>
      </w:r>
    </w:p>
    <w:p w14:paraId="13AD49F0" w14:textId="77777777" w:rsidR="007247B9" w:rsidRDefault="007247B9" w:rsidP="007247B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Formalized, implemented and bench-marked a metric to score binding site similarity based on network architecture of binding site </w:t>
      </w:r>
    </w:p>
    <w:p w14:paraId="5DDB238E" w14:textId="40C2FE94" w:rsidR="007247B9" w:rsidRPr="007247B9" w:rsidRDefault="007247B9" w:rsidP="007247B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Initiated and published an in-depth study of drug-binding sites in G-Protein Coupled Receptors (GPCRs) to reveal network similarities in their architecture and identify major players of signal transduction </w:t>
      </w:r>
    </w:p>
    <w:p w14:paraId="3AEFF187" w14:textId="0D5CA5EF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1193F3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1534E5A1" w14:textId="77777777" w:rsidR="00383822" w:rsidRPr="00383822" w:rsidRDefault="00383822" w:rsidP="007247B9">
      <w:pPr>
        <w:autoSpaceDE w:val="0"/>
        <w:autoSpaceDN w:val="0"/>
        <w:adjustRightInd w:val="0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383822">
        <w:rPr>
          <w:rFonts w:ascii="Arial" w:hAnsi="Arial" w:cs="Arial"/>
          <w:b/>
          <w:iCs/>
          <w:color w:val="000000" w:themeColor="text1"/>
          <w:sz w:val="22"/>
          <w:szCs w:val="22"/>
        </w:rPr>
        <w:t>Junior Research Fellow (2010-2012)</w:t>
      </w:r>
    </w:p>
    <w:p w14:paraId="176584D5" w14:textId="12C695E2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Indian Institute of Science, Bangalore, India </w:t>
      </w:r>
    </w:p>
    <w:p w14:paraId="62D2C25D" w14:textId="77777777" w:rsidR="007247B9" w:rsidRDefault="007247B9" w:rsidP="007247B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Computationally mined and curated a dataset of 65000 protein-drug interactions investigate structural similarity within drug binding sites </w:t>
      </w:r>
    </w:p>
    <w:p w14:paraId="66D1AF4C" w14:textId="5BA02A1C" w:rsidR="007247B9" w:rsidRPr="007247B9" w:rsidRDefault="007247B9" w:rsidP="007247B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Bench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-marked an in-house algorithm and compared its performance to other programs and modified existing algorithm to implement parallel computing to accelerate compute time </w:t>
      </w:r>
    </w:p>
    <w:p w14:paraId="153EEB93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29E02EA3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Additional Experience </w:t>
      </w:r>
    </w:p>
    <w:p w14:paraId="31D444B3" w14:textId="77777777" w:rsidR="00891AF4" w:rsidRDefault="00891AF4" w:rsidP="007247B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869DA97" w14:textId="621A9BB4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i/>
          <w:iCs/>
          <w:color w:val="000000"/>
          <w:sz w:val="22"/>
          <w:szCs w:val="22"/>
        </w:rPr>
        <w:t xml:space="preserve">Savitribai Phule Pune University, Pune, India || </w:t>
      </w:r>
      <w:proofErr w:type="gramStart"/>
      <w:r w:rsidRPr="007247B9">
        <w:rPr>
          <w:rFonts w:ascii="Arial" w:hAnsi="Arial" w:cs="Arial"/>
          <w:i/>
          <w:iCs/>
          <w:color w:val="000000"/>
          <w:sz w:val="22"/>
          <w:szCs w:val="22"/>
        </w:rPr>
        <w:t>Masters</w:t>
      </w:r>
      <w:proofErr w:type="gramEnd"/>
      <w:r w:rsidRPr="007247B9">
        <w:rPr>
          <w:rFonts w:ascii="Arial" w:hAnsi="Arial" w:cs="Arial"/>
          <w:i/>
          <w:iCs/>
          <w:color w:val="000000"/>
          <w:sz w:val="22"/>
          <w:szCs w:val="22"/>
        </w:rPr>
        <w:t xml:space="preserve"> dissertation (2008-10)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B06EEB" w14:textId="2910F911" w:rsidR="007247B9" w:rsidRPr="007247B9" w:rsidRDefault="007247B9" w:rsidP="007247B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Constructed bioinformatics approaches to investigate sequence and structural properties of </w:t>
      </w:r>
      <w:r w:rsidR="00391BB3" w:rsidRPr="007247B9">
        <w:rPr>
          <w:rFonts w:ascii="Arial" w:hAnsi="Arial" w:cs="Arial"/>
          <w:color w:val="000000"/>
          <w:sz w:val="22"/>
          <w:szCs w:val="22"/>
        </w:rPr>
        <w:t>hemoglobin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in insects (</w:t>
      </w:r>
      <w:r w:rsidRPr="007247B9">
        <w:rPr>
          <w:rFonts w:ascii="Arial" w:hAnsi="Arial" w:cs="Arial"/>
          <w:i/>
          <w:iCs/>
          <w:color w:val="000000"/>
          <w:sz w:val="22"/>
          <w:szCs w:val="22"/>
        </w:rPr>
        <w:t xml:space="preserve">Chironomidae 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species) </w:t>
      </w:r>
    </w:p>
    <w:p w14:paraId="2DCB4D2A" w14:textId="4203E764" w:rsidR="007247B9" w:rsidRPr="007247B9" w:rsidRDefault="007247B9" w:rsidP="007247B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Computationally designed a homology model for insect </w:t>
      </w:r>
      <w:r w:rsidR="00391BB3" w:rsidRPr="007247B9">
        <w:rPr>
          <w:rFonts w:ascii="Arial" w:hAnsi="Arial" w:cs="Arial"/>
          <w:color w:val="000000"/>
          <w:sz w:val="22"/>
          <w:szCs w:val="22"/>
        </w:rPr>
        <w:t>hemoglobin</w:t>
      </w:r>
      <w:r w:rsidRPr="007247B9">
        <w:rPr>
          <w:rFonts w:ascii="Arial" w:hAnsi="Arial" w:cs="Arial"/>
          <w:color w:val="000000"/>
          <w:sz w:val="22"/>
          <w:szCs w:val="22"/>
        </w:rPr>
        <w:t xml:space="preserve"> based on sequence alignment findings </w:t>
      </w:r>
    </w:p>
    <w:p w14:paraId="6B5BFF99" w14:textId="77777777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6A3441E7" w14:textId="77777777" w:rsidR="00891AF4" w:rsidRDefault="00891AF4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E2CFB9A" w14:textId="77777777" w:rsidR="00891AF4" w:rsidRDefault="00891AF4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4D7700" w14:textId="77777777" w:rsidR="00891AF4" w:rsidRPr="007247B9" w:rsidRDefault="00891AF4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43698B64" w14:textId="37FB7D85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lastRenderedPageBreak/>
        <w:t xml:space="preserve">Education </w:t>
      </w:r>
    </w:p>
    <w:p w14:paraId="460B25C4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429D2661" w14:textId="11926363" w:rsidR="007247B9" w:rsidRDefault="007247B9" w:rsidP="007247B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2010-2017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247B9">
        <w:rPr>
          <w:rFonts w:ascii="Arial" w:hAnsi="Arial" w:cs="Arial"/>
          <w:color w:val="000000"/>
          <w:sz w:val="22"/>
          <w:szCs w:val="22"/>
        </w:rPr>
        <w:t xml:space="preserve">PhD, Computational Biology, Indian Institute of Science (IISc), </w:t>
      </w:r>
    </w:p>
    <w:p w14:paraId="43154A14" w14:textId="2D94DADD" w:rsidR="007247B9" w:rsidRPr="007247B9" w:rsidRDefault="007247B9" w:rsidP="007247B9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Bangalore, India </w:t>
      </w:r>
    </w:p>
    <w:p w14:paraId="2F739178" w14:textId="77777777" w:rsidR="007247B9" w:rsidRDefault="007247B9" w:rsidP="007247B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2008-2010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247B9">
        <w:rPr>
          <w:rFonts w:ascii="Arial" w:hAnsi="Arial" w:cs="Arial"/>
          <w:color w:val="000000"/>
          <w:sz w:val="22"/>
          <w:szCs w:val="22"/>
        </w:rPr>
        <w:t xml:space="preserve">Master of Science (MSc) Bioinformatics, Savitribai Phule Pune University, </w:t>
      </w:r>
    </w:p>
    <w:p w14:paraId="22C7B76F" w14:textId="21D625C4" w:rsidR="007247B9" w:rsidRPr="007247B9" w:rsidRDefault="007247B9" w:rsidP="007247B9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Pune, India </w:t>
      </w:r>
    </w:p>
    <w:p w14:paraId="472C825F" w14:textId="77777777" w:rsidR="007247B9" w:rsidRDefault="007247B9" w:rsidP="007247B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2005-2008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247B9">
        <w:rPr>
          <w:rFonts w:ascii="Arial" w:hAnsi="Arial" w:cs="Arial"/>
          <w:color w:val="000000"/>
          <w:sz w:val="22"/>
          <w:szCs w:val="22"/>
        </w:rPr>
        <w:t xml:space="preserve">Bachelor of Science (BSc) Biotechnology,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Abasaheb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Garware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College, </w:t>
      </w:r>
    </w:p>
    <w:p w14:paraId="62D4F2D1" w14:textId="7FA06415" w:rsidR="007247B9" w:rsidRDefault="007247B9" w:rsidP="007247B9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Pune, India</w:t>
      </w:r>
    </w:p>
    <w:p w14:paraId="45AC5C9D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759C85" w14:textId="77777777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Technical Skills </w:t>
      </w:r>
    </w:p>
    <w:p w14:paraId="55395F36" w14:textId="77777777" w:rsidR="007247B9" w:rsidRPr="007247B9" w:rsidRDefault="007247B9" w:rsidP="00724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Bioinformatics</w:t>
      </w:r>
    </w:p>
    <w:p w14:paraId="079DAC8C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Sequence analysis: BLAST suite,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ClustalW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MUSCLE, MUSTANG </w:t>
      </w:r>
    </w:p>
    <w:p w14:paraId="6C5DC2EE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Next-Generation Sequencing (NGS) data analysis</w:t>
      </w:r>
    </w:p>
    <w:p w14:paraId="571B5505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Quality control (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FastQC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SAMtools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Trimmomatic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BEDtools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>, PICARD)</w:t>
      </w:r>
    </w:p>
    <w:p w14:paraId="313467D9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Reference-based read alignment (Bowtie2, BWA-mem, HISAT, STAR,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TopHat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>)</w:t>
      </w:r>
    </w:p>
    <w:p w14:paraId="4C7B00DF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Single Cell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RNASeq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Analysis: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CellRanger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Seurat,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Scanpy</w:t>
      </w:r>
      <w:proofErr w:type="spellEnd"/>
    </w:p>
    <w:p w14:paraId="2CBD3D21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Variant discovery and genotyping (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Freebayes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VEP, GATK,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vcffilter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bcftools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>)</w:t>
      </w:r>
    </w:p>
    <w:p w14:paraId="4D6981AB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Quantification &amp; Differential Expression (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kallisto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>, DESeq2)</w:t>
      </w:r>
    </w:p>
    <w:p w14:paraId="30F6C729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Visualization tools: IGV genome browser,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ggplot</w:t>
      </w:r>
      <w:proofErr w:type="spellEnd"/>
    </w:p>
    <w:p w14:paraId="426F87E9" w14:textId="6552218E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Galaxy pipelines       </w:t>
      </w:r>
    </w:p>
    <w:p w14:paraId="4BBDCEE2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074537AB" w14:textId="446D8CA4" w:rsidR="007247B9" w:rsidRDefault="007247B9" w:rsidP="00724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 w:themeColor="text1"/>
          <w:sz w:val="22"/>
          <w:szCs w:val="22"/>
        </w:rPr>
        <w:t>Computational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(Technical)</w:t>
      </w:r>
    </w:p>
    <w:p w14:paraId="01C69696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Programming languages: R, Python, Shell, Sed, Awk, Perl/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Bioperl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>, C, C++, Java</w:t>
      </w:r>
    </w:p>
    <w:p w14:paraId="649DB27E" w14:textId="4A43806E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CRAN repositories, Bioconductor, R Markdown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Jupyter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for reproducible research</w:t>
      </w:r>
    </w:p>
    <w:p w14:paraId="351C9965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Database: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mySQL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A6EECB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Web: HTML, JavaScript </w:t>
      </w:r>
    </w:p>
    <w:p w14:paraId="414A7658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Operating System: Linux/Unix, MacOS, Windows </w:t>
      </w:r>
    </w:p>
    <w:p w14:paraId="10856656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Version control: Git and </w:t>
      </w:r>
      <w:proofErr w:type="spellStart"/>
      <w:r w:rsidRPr="007247B9">
        <w:rPr>
          <w:rFonts w:ascii="Arial" w:hAnsi="Arial" w:cs="Arial"/>
          <w:color w:val="000000"/>
          <w:sz w:val="22"/>
          <w:szCs w:val="22"/>
        </w:rPr>
        <w:t>Github</w:t>
      </w:r>
      <w:proofErr w:type="spellEnd"/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9D38E1" w14:textId="77777777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Cloud computing: AWS Cloud </w:t>
      </w:r>
    </w:p>
    <w:p w14:paraId="773C86CE" w14:textId="7BAD7638" w:rsidR="007247B9" w:rsidRPr="007247B9" w:rsidRDefault="007247B9" w:rsidP="007247B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 w:themeColor="text1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Virtual Machines: Docker </w:t>
      </w:r>
    </w:p>
    <w:p w14:paraId="18800E9B" w14:textId="1AA2D115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 </w:t>
      </w:r>
    </w:p>
    <w:p w14:paraId="03BD1A31" w14:textId="733BD34A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Publications </w:t>
      </w:r>
    </w:p>
    <w:p w14:paraId="5925B4B8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08A28107" w14:textId="1692D3FC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Research Articles </w:t>
      </w:r>
    </w:p>
    <w:p w14:paraId="19DB158F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D3A52D" w14:textId="77777777" w:rsidR="00E92C82" w:rsidRPr="00E92C82" w:rsidRDefault="00E92C82" w:rsidP="0064613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i/>
          <w:iCs/>
          <w:color w:val="000000"/>
          <w:sz w:val="22"/>
          <w:szCs w:val="22"/>
          <w:highlight w:val="yellow"/>
        </w:rPr>
      </w:pPr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Xu, W., Birch, G., </w:t>
      </w:r>
      <w:proofErr w:type="spellStart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>Meliki</w:t>
      </w:r>
      <w:proofErr w:type="spellEnd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, A., Moritz, V., Bharadwaj, M., Schindler, N. R., Labaki, C., </w:t>
      </w:r>
      <w:proofErr w:type="spellStart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>Saliby</w:t>
      </w:r>
      <w:proofErr w:type="spellEnd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, R. M., Dinh, K., Horst, J. T., Sun, M., Kashima, S., </w:t>
      </w:r>
      <w:proofErr w:type="spellStart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>Hugaboom</w:t>
      </w:r>
      <w:proofErr w:type="spellEnd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, M., </w:t>
      </w:r>
      <w:r w:rsidRPr="00E92C8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Dighe, A</w:t>
      </w:r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., </w:t>
      </w:r>
      <w:proofErr w:type="spellStart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>Machaalani</w:t>
      </w:r>
      <w:proofErr w:type="spellEnd"/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, M., Lee, G.-S. M., Hurwitz, M., McGregor, B. A., Hirsch, M. S., ... Braun, D. A. (2025). Progressive natural killer cell dysfunction in advanced-stage clear-cell renal cell carcinoma and association with clinical outcomes. </w:t>
      </w:r>
      <w:r w:rsidRPr="00E92C82">
        <w:rPr>
          <w:rFonts w:ascii="Arial" w:hAnsi="Arial" w:cs="Arial"/>
          <w:i/>
          <w:iCs/>
          <w:color w:val="000000"/>
          <w:sz w:val="22"/>
          <w:szCs w:val="22"/>
          <w:highlight w:val="yellow"/>
        </w:rPr>
        <w:t>ESMO Open</w:t>
      </w:r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>, 10(2), 104105.</w:t>
      </w:r>
      <w:r w:rsidRPr="00E92C82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</w:p>
    <w:p w14:paraId="0465DBC4" w14:textId="1FD7DF17" w:rsidR="00646135" w:rsidRPr="00646135" w:rsidRDefault="00646135" w:rsidP="0064613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i/>
          <w:iCs/>
          <w:color w:val="000000"/>
          <w:sz w:val="22"/>
          <w:szCs w:val="22"/>
        </w:rPr>
      </w:pPr>
      <w:r w:rsidRPr="00316342">
        <w:rPr>
          <w:rFonts w:ascii="Arial" w:hAnsi="Arial" w:cs="Arial"/>
          <w:b/>
          <w:bCs/>
          <w:color w:val="000000"/>
          <w:sz w:val="22"/>
          <w:szCs w:val="22"/>
        </w:rPr>
        <w:t>Dighe A.,</w:t>
      </w:r>
      <w:r w:rsidRPr="0064613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46135">
        <w:rPr>
          <w:rFonts w:ascii="Arial" w:hAnsi="Arial" w:cs="Arial"/>
          <w:color w:val="000000"/>
          <w:sz w:val="22"/>
          <w:szCs w:val="22"/>
        </w:rPr>
        <w:t>Maziarz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J.,</w:t>
      </w:r>
      <w:r w:rsidRPr="00646135">
        <w:rPr>
          <w:rFonts w:ascii="Arial" w:hAnsi="Arial" w:cs="Arial"/>
          <w:color w:val="000000"/>
          <w:sz w:val="22"/>
          <w:szCs w:val="22"/>
        </w:rPr>
        <w:t xml:space="preserve"> Ibrahim-Hashim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64613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46135">
        <w:rPr>
          <w:rFonts w:ascii="Arial" w:hAnsi="Arial" w:cs="Arial"/>
          <w:color w:val="000000"/>
          <w:sz w:val="22"/>
          <w:szCs w:val="22"/>
        </w:rPr>
        <w:t>Gatenby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R.A</w:t>
      </w:r>
      <w:r w:rsidRPr="00646135">
        <w:rPr>
          <w:rFonts w:ascii="Arial" w:hAnsi="Arial" w:cs="Arial"/>
          <w:color w:val="000000"/>
          <w:sz w:val="22"/>
          <w:szCs w:val="22"/>
        </w:rPr>
        <w:t>, Levchenko</w:t>
      </w:r>
      <w:r>
        <w:rPr>
          <w:rFonts w:ascii="Arial" w:hAnsi="Arial" w:cs="Arial"/>
          <w:color w:val="000000"/>
          <w:sz w:val="22"/>
          <w:szCs w:val="22"/>
        </w:rPr>
        <w:t xml:space="preserve"> A.</w:t>
      </w:r>
      <w:r w:rsidRPr="00646135">
        <w:rPr>
          <w:rFonts w:ascii="Arial" w:hAnsi="Arial" w:cs="Arial"/>
          <w:color w:val="000000"/>
          <w:sz w:val="22"/>
          <w:szCs w:val="22"/>
        </w:rPr>
        <w:t>, Wagner</w:t>
      </w:r>
      <w:r>
        <w:rPr>
          <w:rFonts w:ascii="Arial" w:hAnsi="Arial" w:cs="Arial"/>
          <w:color w:val="000000"/>
          <w:sz w:val="22"/>
          <w:szCs w:val="22"/>
        </w:rPr>
        <w:t xml:space="preserve"> G. (202</w:t>
      </w:r>
      <w:r w:rsidR="00891AF4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Pr="00646135">
        <w:rPr>
          <w:rFonts w:ascii="Arial" w:hAnsi="Arial" w:cs="Arial"/>
          <w:color w:val="000000"/>
          <w:sz w:val="22"/>
          <w:szCs w:val="22"/>
        </w:rPr>
        <w:t>Experimental and Phylogenetic Evidence for Correlated Gene Expression Evolution in Endometrial and Skin Fibroblasts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iScience</w:t>
      </w:r>
      <w:proofErr w:type="spellEnd"/>
      <w:r w:rsidRPr="0064613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Pr="00646135">
        <w:rPr>
          <w:rFonts w:ascii="Arial" w:hAnsi="Arial" w:cs="Arial"/>
          <w:i/>
          <w:iCs/>
          <w:color w:val="000000"/>
          <w:sz w:val="22"/>
          <w:szCs w:val="22"/>
        </w:rPr>
        <w:t>27</w:t>
      </w:r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646135">
        <w:rPr>
          <w:rFonts w:ascii="Arial" w:hAnsi="Arial" w:cs="Arial"/>
          <w:i/>
          <w:iCs/>
          <w:color w:val="000000"/>
          <w:sz w:val="22"/>
          <w:szCs w:val="22"/>
        </w:rPr>
        <w:t>,108593</w:t>
      </w:r>
      <w:r w:rsidRPr="00646135">
        <w:t xml:space="preserve"> </w:t>
      </w:r>
    </w:p>
    <w:p w14:paraId="40F7D370" w14:textId="0D2CA295" w:rsidR="00391BB3" w:rsidRDefault="007247B9" w:rsidP="00391B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 w:rsidRPr="00391BB3">
        <w:rPr>
          <w:rFonts w:ascii="Arial" w:hAnsi="Arial" w:cs="Arial"/>
          <w:color w:val="000000"/>
          <w:sz w:val="22"/>
          <w:szCs w:val="22"/>
        </w:rPr>
        <w:t xml:space="preserve">Suhail, Y.,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Maziarz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J. D.,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Novin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A.,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 A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., Afzal, J., Wagner, G., &amp;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Kshitiz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(2022). Tracing the cis-regulatory changes underlying the endometrial control of placental invasion. 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Proceedings of the National Academy of Sciences of the United States of America, 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119(6), e2111256119. </w:t>
      </w:r>
    </w:p>
    <w:p w14:paraId="2459C3A5" w14:textId="11968317" w:rsidR="00391BB3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 w:rsidRPr="00391BB3">
        <w:rPr>
          <w:rFonts w:ascii="Arial" w:hAnsi="Arial" w:cs="Arial"/>
          <w:color w:val="000000"/>
          <w:sz w:val="22"/>
          <w:szCs w:val="22"/>
        </w:rPr>
        <w:t xml:space="preserve">Ba, Q., Hei, Y.,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 A.,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Li, W.,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Maziarz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J., Pak, I., Wang, S., Wagner, G. P., &amp; Liu, Y. (2022).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Proteotype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coevolution and quantitative diversity across 11 mammalian species. 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Science advances, 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8(36), eabn0756. </w:t>
      </w:r>
    </w:p>
    <w:p w14:paraId="7C9F7FAB" w14:textId="562FC24D" w:rsidR="00391BB3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 w:rsidRPr="00391BB3">
        <w:rPr>
          <w:rFonts w:ascii="Arial" w:hAnsi="Arial" w:cs="Arial"/>
          <w:color w:val="000000"/>
          <w:sz w:val="22"/>
          <w:szCs w:val="22"/>
        </w:rPr>
        <w:lastRenderedPageBreak/>
        <w:t xml:space="preserve">Ma, X.,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 A.,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Maziarz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J., Neumann, E.,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Erkenbrack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E., Hei, Y. Y., Liu, Y., Suhail, Y.,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Kshitiz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>, Pak, I., Levchenko, A., &amp; Wagner, G. P. (2022). Evolution of higher mesenchymal CD44 expression in the human lineage: A gene linked to cancer malignancy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. Evolution, medicine, and public health, 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10(1), 447–462. </w:t>
      </w:r>
    </w:p>
    <w:p w14:paraId="2483E3AA" w14:textId="1921A89A" w:rsidR="00391BB3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 w:rsidRPr="00391BB3">
        <w:rPr>
          <w:rFonts w:ascii="Arial" w:hAnsi="Arial" w:cs="Arial"/>
          <w:color w:val="000000"/>
          <w:sz w:val="22"/>
          <w:szCs w:val="22"/>
        </w:rPr>
        <w:t xml:space="preserve">Wagner G.P.,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Kshitiz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 A.,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Levchenko, A. (202</w:t>
      </w:r>
      <w:r w:rsidR="00891AF4">
        <w:rPr>
          <w:rFonts w:ascii="Arial" w:hAnsi="Arial" w:cs="Arial"/>
          <w:color w:val="000000"/>
          <w:sz w:val="22"/>
          <w:szCs w:val="22"/>
        </w:rPr>
        <w:t>2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) The Coevolution of Placentation and Cancer 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Annual Review of Animal Biosciences </w:t>
      </w:r>
      <w:r w:rsidRPr="00391BB3">
        <w:rPr>
          <w:rFonts w:ascii="Arial" w:hAnsi="Arial" w:cs="Arial"/>
          <w:color w:val="000000"/>
          <w:sz w:val="22"/>
          <w:szCs w:val="22"/>
        </w:rPr>
        <w:t>Vol. 10:259-279</w:t>
      </w:r>
    </w:p>
    <w:p w14:paraId="65515B2A" w14:textId="77777777" w:rsidR="00391BB3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Gadiyaram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V.,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 A.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Vishveshwara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, S. (2019) Identification of crucial elements for network integrity: a perturbation approach through graph spectral method. 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Int J Adv Eng Sci Appl Math 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11, 91–104 </w:t>
      </w:r>
    </w:p>
    <w:p w14:paraId="3A13AF80" w14:textId="77777777" w:rsidR="00391BB3" w:rsidRDefault="00391BB3" w:rsidP="00391BB3">
      <w:pPr>
        <w:pStyle w:val="ListParagraph"/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</w:p>
    <w:p w14:paraId="7E351E24" w14:textId="3774266E" w:rsidR="00391BB3" w:rsidRDefault="00391BB3" w:rsidP="00391BB3">
      <w:pPr>
        <w:pStyle w:val="ListParagraph"/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Book chapters</w:t>
      </w:r>
    </w:p>
    <w:p w14:paraId="3DB84322" w14:textId="77777777" w:rsidR="00E92C82" w:rsidRPr="00891AF4" w:rsidRDefault="00E92C82" w:rsidP="00891AF4">
      <w:p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</w:p>
    <w:p w14:paraId="778E3AFC" w14:textId="45BF2BE0" w:rsidR="0039072A" w:rsidRPr="00891AF4" w:rsidRDefault="007247B9" w:rsidP="003907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Gadiyaram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V., </w:t>
      </w: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 A.,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Ghosh S.,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Vishveshwara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S. (2021) Network Re-Wiring During Allostery and Protein-Protein Interactions: A Graph Spectral Approach. In: Di Paola L., Giuliani A. (eds) </w:t>
      </w:r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Allostery. Methods in Molecular Biology, </w:t>
      </w:r>
      <w:r w:rsidRPr="00391BB3">
        <w:rPr>
          <w:rFonts w:ascii="Arial" w:hAnsi="Arial" w:cs="Arial"/>
          <w:color w:val="000000"/>
          <w:sz w:val="22"/>
          <w:szCs w:val="22"/>
        </w:rPr>
        <w:t>vol 2253. Humana, New York, NY.</w:t>
      </w:r>
    </w:p>
    <w:p w14:paraId="5F5E2ECB" w14:textId="77777777" w:rsidR="0039072A" w:rsidRDefault="0039072A" w:rsidP="0039072A">
      <w:p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</w:p>
    <w:p w14:paraId="69496DA3" w14:textId="0B9464E5" w:rsidR="00391BB3" w:rsidRPr="00413C82" w:rsidRDefault="00391BB3" w:rsidP="00413C82">
      <w:pPr>
        <w:autoSpaceDE w:val="0"/>
        <w:autoSpaceDN w:val="0"/>
        <w:adjustRightInd w:val="0"/>
        <w:spacing w:after="24"/>
        <w:ind w:firstLine="360"/>
        <w:rPr>
          <w:rFonts w:ascii="Arial" w:hAnsi="Arial" w:cs="Arial"/>
          <w:color w:val="000000"/>
          <w:sz w:val="22"/>
          <w:szCs w:val="22"/>
        </w:rPr>
      </w:pPr>
      <w:r w:rsidRPr="00413C82">
        <w:rPr>
          <w:rFonts w:ascii="Arial" w:hAnsi="Arial" w:cs="Arial"/>
          <w:color w:val="000000"/>
          <w:sz w:val="22"/>
          <w:szCs w:val="22"/>
        </w:rPr>
        <w:t>Conference Proceedings</w:t>
      </w:r>
    </w:p>
    <w:p w14:paraId="56EF5A9D" w14:textId="77777777" w:rsidR="00391BB3" w:rsidRDefault="00391BB3" w:rsidP="00391BB3">
      <w:pPr>
        <w:pStyle w:val="ListParagraph"/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</w:p>
    <w:p w14:paraId="13E6D6C7" w14:textId="77777777" w:rsidR="00391BB3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 A.,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Chandra N.,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Vishveshwara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S.,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Ananthasuresh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 GK (2015) Dissecting Ligand Binding Sites: A Layer at a Time </w:t>
      </w:r>
      <w:proofErr w:type="spellStart"/>
      <w:r w:rsidRPr="00391BB3">
        <w:rPr>
          <w:rFonts w:ascii="Arial" w:hAnsi="Arial" w:cs="Arial"/>
          <w:i/>
          <w:iCs/>
          <w:color w:val="000000"/>
          <w:sz w:val="22"/>
          <w:szCs w:val="22"/>
        </w:rPr>
        <w:t>Biophys</w:t>
      </w:r>
      <w:proofErr w:type="spellEnd"/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 J. </w:t>
      </w:r>
      <w:r w:rsidRPr="00391BB3">
        <w:rPr>
          <w:rFonts w:ascii="Arial" w:hAnsi="Arial" w:cs="Arial"/>
          <w:color w:val="000000"/>
          <w:sz w:val="22"/>
          <w:szCs w:val="22"/>
        </w:rPr>
        <w:t>108(2):</w:t>
      </w:r>
      <w:proofErr w:type="gramStart"/>
      <w:r w:rsidRPr="00391BB3">
        <w:rPr>
          <w:rFonts w:ascii="Arial" w:hAnsi="Arial" w:cs="Arial"/>
          <w:color w:val="000000"/>
          <w:sz w:val="22"/>
          <w:szCs w:val="22"/>
        </w:rPr>
        <w:t>1,pp.</w:t>
      </w:r>
      <w:proofErr w:type="gramEnd"/>
      <w:r w:rsidRPr="00391BB3">
        <w:rPr>
          <w:rFonts w:ascii="Arial" w:hAnsi="Arial" w:cs="Arial"/>
          <w:color w:val="000000"/>
          <w:sz w:val="22"/>
          <w:szCs w:val="22"/>
        </w:rPr>
        <w:t>216a</w:t>
      </w:r>
    </w:p>
    <w:p w14:paraId="24FF57A0" w14:textId="7600D0EA" w:rsidR="007247B9" w:rsidRPr="00891AF4" w:rsidRDefault="007247B9" w:rsidP="00724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391BB3">
        <w:rPr>
          <w:rFonts w:ascii="Arial" w:hAnsi="Arial" w:cs="Arial"/>
          <w:color w:val="000000"/>
          <w:sz w:val="22"/>
          <w:szCs w:val="22"/>
        </w:rPr>
        <w:t>Vishveshwara,S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91BB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Dighe,A</w:t>
      </w:r>
      <w:proofErr w:type="spellEnd"/>
      <w:r w:rsidRPr="00391BB3">
        <w:rPr>
          <w:rFonts w:ascii="Arial" w:hAnsi="Arial" w:cs="Arial"/>
          <w:b/>
          <w:bCs/>
          <w:color w:val="000000"/>
          <w:sz w:val="22"/>
          <w:szCs w:val="22"/>
        </w:rPr>
        <w:t>.,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91BB3">
        <w:rPr>
          <w:rFonts w:ascii="Arial" w:hAnsi="Arial" w:cs="Arial"/>
          <w:color w:val="000000"/>
          <w:sz w:val="22"/>
          <w:szCs w:val="22"/>
        </w:rPr>
        <w:t>Gadiyaram</w:t>
      </w:r>
      <w:proofErr w:type="spellEnd"/>
      <w:r w:rsidRPr="00391BB3">
        <w:rPr>
          <w:rFonts w:ascii="Arial" w:hAnsi="Arial" w:cs="Arial"/>
          <w:color w:val="000000"/>
          <w:sz w:val="22"/>
          <w:szCs w:val="22"/>
        </w:rPr>
        <w:t xml:space="preserve">. V. (2019) Graph Spectral Properties of the Sidechain Networks of Protein Structures: Implications to Allostery and Structure Comparison </w:t>
      </w:r>
      <w:proofErr w:type="spellStart"/>
      <w:r w:rsidRPr="00391BB3">
        <w:rPr>
          <w:rFonts w:ascii="Arial" w:hAnsi="Arial" w:cs="Arial"/>
          <w:i/>
          <w:iCs/>
          <w:color w:val="000000"/>
          <w:sz w:val="22"/>
          <w:szCs w:val="22"/>
        </w:rPr>
        <w:t>Biophys</w:t>
      </w:r>
      <w:proofErr w:type="spellEnd"/>
      <w:r w:rsidRPr="00391BB3">
        <w:rPr>
          <w:rFonts w:ascii="Arial" w:hAnsi="Arial" w:cs="Arial"/>
          <w:i/>
          <w:iCs/>
          <w:color w:val="000000"/>
          <w:sz w:val="22"/>
          <w:szCs w:val="22"/>
        </w:rPr>
        <w:t xml:space="preserve"> J. </w:t>
      </w:r>
      <w:r w:rsidRPr="00391BB3">
        <w:rPr>
          <w:rFonts w:ascii="Arial" w:hAnsi="Arial" w:cs="Arial"/>
          <w:color w:val="000000"/>
          <w:sz w:val="22"/>
          <w:szCs w:val="22"/>
        </w:rPr>
        <w:t xml:space="preserve">116 (3), 463a-464a </w:t>
      </w:r>
    </w:p>
    <w:p w14:paraId="0D89A7C1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 </w:t>
      </w:r>
    </w:p>
    <w:p w14:paraId="74F55DFE" w14:textId="11354C8C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7247B9">
        <w:rPr>
          <w:rFonts w:ascii="Arial" w:hAnsi="Arial" w:cs="Arial"/>
          <w:b/>
          <w:bCs/>
          <w:color w:val="4472C4" w:themeColor="accent1"/>
          <w:sz w:val="22"/>
          <w:szCs w:val="22"/>
        </w:rPr>
        <w:t>References</w:t>
      </w:r>
    </w:p>
    <w:p w14:paraId="44C65294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D63BA30" w14:textId="17686FAF" w:rsidR="00891AF4" w:rsidRDefault="007247B9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1. </w:t>
      </w:r>
      <w:r w:rsidR="00891AF4">
        <w:rPr>
          <w:rFonts w:ascii="Arial" w:hAnsi="Arial" w:cs="Arial"/>
          <w:color w:val="000000"/>
          <w:sz w:val="22"/>
          <w:szCs w:val="22"/>
        </w:rPr>
        <w:t>David Braun</w:t>
      </w:r>
    </w:p>
    <w:p w14:paraId="0AE5C950" w14:textId="49B0299C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hyperlink r:id="rId7" w:history="1">
        <w:r w:rsidRPr="00285BCE">
          <w:rPr>
            <w:rStyle w:val="Hyperlink"/>
            <w:rFonts w:ascii="Arial" w:hAnsi="Arial" w:cs="Arial"/>
            <w:sz w:val="22"/>
            <w:szCs w:val="22"/>
          </w:rPr>
          <w:t>david.braun@yale.edu</w:t>
        </w:r>
      </w:hyperlink>
    </w:p>
    <w:p w14:paraId="1BBB02F0" w14:textId="77777777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Yale Center of Medical and Cellular Oncology</w:t>
      </w:r>
    </w:p>
    <w:p w14:paraId="3B33175F" w14:textId="5A7D8097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300 George St, Suite 6400</w:t>
      </w:r>
    </w:p>
    <w:p w14:paraId="680A8519" w14:textId="2BD05400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 Haven, CT 06511</w:t>
      </w:r>
    </w:p>
    <w:p w14:paraId="0574405E" w14:textId="2840FE1A" w:rsid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06ECB04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9009F45" w14:textId="77777777" w:rsidR="00891AF4" w:rsidRPr="007247B9" w:rsidRDefault="007247B9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2. </w:t>
      </w:r>
      <w:r w:rsidR="00891AF4" w:rsidRPr="007247B9">
        <w:rPr>
          <w:rFonts w:ascii="Arial" w:hAnsi="Arial" w:cs="Arial"/>
          <w:color w:val="000000"/>
          <w:sz w:val="22"/>
          <w:szCs w:val="22"/>
        </w:rPr>
        <w:t xml:space="preserve">Günter Wagner </w:t>
      </w:r>
    </w:p>
    <w:p w14:paraId="37EAEE23" w14:textId="77777777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Email: </w:t>
      </w:r>
      <w:hyperlink r:id="rId8" w:history="1">
        <w:r w:rsidRPr="004E6F5B">
          <w:rPr>
            <w:rStyle w:val="Hyperlink"/>
            <w:rFonts w:ascii="Arial" w:hAnsi="Arial" w:cs="Arial"/>
            <w:sz w:val="22"/>
            <w:szCs w:val="22"/>
          </w:rPr>
          <w:t>gunter.wagner@yale.edu</w:t>
        </w:r>
      </w:hyperlink>
    </w:p>
    <w:p w14:paraId="4ABE9260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Phone: +1 (203) 737-3091 </w:t>
      </w:r>
    </w:p>
    <w:p w14:paraId="0C0248AA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ISTC 111, Systems Biology Institute, </w:t>
      </w:r>
    </w:p>
    <w:p w14:paraId="4EAA68CA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Yale University West Campus, </w:t>
      </w:r>
    </w:p>
    <w:p w14:paraId="4BCE37B4" w14:textId="3B910B0E" w:rsid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West Haven, CT 06516 </w:t>
      </w:r>
    </w:p>
    <w:p w14:paraId="40D1E85F" w14:textId="77777777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B600D5" w14:textId="77777777" w:rsidR="00891AF4" w:rsidRPr="007247B9" w:rsidRDefault="007247B9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3. </w:t>
      </w:r>
      <w:proofErr w:type="spellStart"/>
      <w:r w:rsidR="00891AF4" w:rsidRPr="007247B9">
        <w:rPr>
          <w:rFonts w:ascii="Arial" w:hAnsi="Arial" w:cs="Arial"/>
          <w:color w:val="000000"/>
          <w:sz w:val="22"/>
          <w:szCs w:val="22"/>
        </w:rPr>
        <w:t>Kshitiz</w:t>
      </w:r>
      <w:proofErr w:type="spellEnd"/>
    </w:p>
    <w:p w14:paraId="7F4AAD50" w14:textId="77777777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Email: </w:t>
      </w:r>
      <w:hyperlink r:id="rId9" w:history="1">
        <w:r w:rsidRPr="004E6F5B">
          <w:rPr>
            <w:rStyle w:val="Hyperlink"/>
            <w:rFonts w:ascii="Arial" w:hAnsi="Arial" w:cs="Arial"/>
            <w:sz w:val="22"/>
            <w:szCs w:val="22"/>
          </w:rPr>
          <w:t>kshitiz@uchc.edu</w:t>
        </w:r>
      </w:hyperlink>
    </w:p>
    <w:p w14:paraId="6EE7D045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Phone: +1 (860) 679 5121 </w:t>
      </w:r>
    </w:p>
    <w:p w14:paraId="4E2DCACC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Biomedical Engineering </w:t>
      </w:r>
    </w:p>
    <w:p w14:paraId="4DC9C4F5" w14:textId="77777777" w:rsidR="00891AF4" w:rsidRPr="007247B9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UConn Health,263 Farmington Avenue, L7085 </w:t>
      </w:r>
    </w:p>
    <w:p w14:paraId="5095C478" w14:textId="77777777" w:rsidR="00891AF4" w:rsidRDefault="00891AF4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Farmington, CT, 06032-1721 </w:t>
      </w:r>
    </w:p>
    <w:p w14:paraId="6871919D" w14:textId="1C9F04CA" w:rsidR="00DE5757" w:rsidRDefault="00DE5757" w:rsidP="00891A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FA1548" w14:textId="27B12AB3" w:rsidR="007247B9" w:rsidRPr="007247B9" w:rsidRDefault="007247B9" w:rsidP="007247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0F38A2" w14:textId="77777777" w:rsidR="007247B9" w:rsidRPr="007247B9" w:rsidRDefault="007247B9" w:rsidP="00391BB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7247B9">
        <w:rPr>
          <w:rFonts w:ascii="Arial" w:hAnsi="Arial" w:cs="Arial"/>
          <w:color w:val="000000"/>
          <w:sz w:val="22"/>
          <w:szCs w:val="22"/>
        </w:rPr>
        <w:t>------------------------</w:t>
      </w:r>
    </w:p>
    <w:p w14:paraId="3CF22206" w14:textId="7CE95365" w:rsidR="009F565C" w:rsidRPr="007247B9" w:rsidRDefault="009F565C" w:rsidP="007247B9">
      <w:pPr>
        <w:rPr>
          <w:rFonts w:ascii="Arial" w:hAnsi="Arial" w:cs="Arial"/>
          <w:sz w:val="22"/>
          <w:szCs w:val="22"/>
        </w:rPr>
      </w:pPr>
    </w:p>
    <w:sectPr w:rsidR="009F565C" w:rsidRPr="007247B9" w:rsidSect="00FE47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99AD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AB53AD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86BD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BA26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650B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E87C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56F88"/>
    <w:multiLevelType w:val="hybridMultilevel"/>
    <w:tmpl w:val="DDF6E5EE"/>
    <w:lvl w:ilvl="0" w:tplc="932A4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822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892723"/>
    <w:multiLevelType w:val="hybridMultilevel"/>
    <w:tmpl w:val="52CE0E7A"/>
    <w:lvl w:ilvl="0" w:tplc="932A4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F7A"/>
    <w:multiLevelType w:val="hybridMultilevel"/>
    <w:tmpl w:val="EBF6FF74"/>
    <w:lvl w:ilvl="0" w:tplc="9166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072B"/>
    <w:multiLevelType w:val="hybridMultilevel"/>
    <w:tmpl w:val="70A256E2"/>
    <w:lvl w:ilvl="0" w:tplc="4CB66B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7576"/>
    <w:multiLevelType w:val="hybridMultilevel"/>
    <w:tmpl w:val="C5AE4C32"/>
    <w:lvl w:ilvl="0" w:tplc="A69C5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63ABE"/>
    <w:multiLevelType w:val="hybridMultilevel"/>
    <w:tmpl w:val="BBF8D2D0"/>
    <w:lvl w:ilvl="0" w:tplc="4CD2A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2C7C0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2F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B938DA"/>
    <w:multiLevelType w:val="hybridMultilevel"/>
    <w:tmpl w:val="7B144048"/>
    <w:lvl w:ilvl="0" w:tplc="932A4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033A8"/>
    <w:multiLevelType w:val="hybridMultilevel"/>
    <w:tmpl w:val="CA84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DCA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D71B50"/>
    <w:multiLevelType w:val="hybridMultilevel"/>
    <w:tmpl w:val="902C8680"/>
    <w:lvl w:ilvl="0" w:tplc="4CB66B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6766">
    <w:abstractNumId w:val="3"/>
  </w:num>
  <w:num w:numId="2" w16cid:durableId="1033188506">
    <w:abstractNumId w:val="12"/>
  </w:num>
  <w:num w:numId="3" w16cid:durableId="1009336926">
    <w:abstractNumId w:val="2"/>
  </w:num>
  <w:num w:numId="4" w16cid:durableId="1529567871">
    <w:abstractNumId w:val="6"/>
  </w:num>
  <w:num w:numId="5" w16cid:durableId="2033336439">
    <w:abstractNumId w:val="0"/>
  </w:num>
  <w:num w:numId="6" w16cid:durableId="1615792955">
    <w:abstractNumId w:val="4"/>
  </w:num>
  <w:num w:numId="7" w16cid:durableId="183984191">
    <w:abstractNumId w:val="15"/>
  </w:num>
  <w:num w:numId="8" w16cid:durableId="326061404">
    <w:abstractNumId w:val="1"/>
  </w:num>
  <w:num w:numId="9" w16cid:durableId="1824226945">
    <w:abstractNumId w:val="14"/>
  </w:num>
  <w:num w:numId="10" w16cid:durableId="747310725">
    <w:abstractNumId w:val="16"/>
  </w:num>
  <w:num w:numId="11" w16cid:durableId="1940794338">
    <w:abstractNumId w:val="9"/>
  </w:num>
  <w:num w:numId="12" w16cid:durableId="145053147">
    <w:abstractNumId w:val="5"/>
  </w:num>
  <w:num w:numId="13" w16cid:durableId="1955942473">
    <w:abstractNumId w:val="13"/>
  </w:num>
  <w:num w:numId="14" w16cid:durableId="1261329771">
    <w:abstractNumId w:val="7"/>
  </w:num>
  <w:num w:numId="15" w16cid:durableId="1619139786">
    <w:abstractNumId w:val="11"/>
  </w:num>
  <w:num w:numId="16" w16cid:durableId="1331248657">
    <w:abstractNumId w:val="10"/>
  </w:num>
  <w:num w:numId="17" w16cid:durableId="1968512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B9"/>
    <w:rsid w:val="001C5F32"/>
    <w:rsid w:val="00287431"/>
    <w:rsid w:val="00316342"/>
    <w:rsid w:val="00383822"/>
    <w:rsid w:val="0039072A"/>
    <w:rsid w:val="00391BB3"/>
    <w:rsid w:val="00413C82"/>
    <w:rsid w:val="005C2F28"/>
    <w:rsid w:val="00646135"/>
    <w:rsid w:val="007247B9"/>
    <w:rsid w:val="007A55E1"/>
    <w:rsid w:val="00891AF4"/>
    <w:rsid w:val="008E7429"/>
    <w:rsid w:val="009F565C"/>
    <w:rsid w:val="00AC27C9"/>
    <w:rsid w:val="00D168CB"/>
    <w:rsid w:val="00DE5757"/>
    <w:rsid w:val="00E77553"/>
    <w:rsid w:val="00E92C82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3F1D7"/>
  <w15:chartTrackingRefBased/>
  <w15:docId w15:val="{94EF4234-3297-9842-8831-DE45943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7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24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er.wagner@yal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braun@ya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.google.com/citations?view_op=list_works&amp;hl=en&amp;hl=en&amp;user=U-gQlj4AAAA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anasuyadigh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hitiz@uch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Shelar, Ashish</dc:creator>
  <cp:keywords/>
  <dc:description/>
  <cp:lastModifiedBy>Anasuya Dighe</cp:lastModifiedBy>
  <cp:revision>2</cp:revision>
  <cp:lastPrinted>2024-02-27T15:02:00Z</cp:lastPrinted>
  <dcterms:created xsi:type="dcterms:W3CDTF">2025-01-31T17:30:00Z</dcterms:created>
  <dcterms:modified xsi:type="dcterms:W3CDTF">2025-01-31T17:30:00Z</dcterms:modified>
</cp:coreProperties>
</file>