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0DAA1" w14:textId="74B864AD" w:rsidR="00B14D9F" w:rsidRDefault="00321A19" w:rsidP="00B14D9F">
      <w:pPr>
        <w:pStyle w:val="OMBInfo"/>
      </w:pPr>
      <w:r>
        <w:t>OMB No. 0925-0001/0002 (Rev. 08/12 Approved Through 8/31/2015)</w:t>
      </w:r>
      <w:r w:rsidR="00B14D9F" w:rsidRPr="00B14D9F">
        <w:t xml:space="preserve"> </w:t>
      </w:r>
      <w:r w:rsidR="00B14D9F">
        <w:t>OMB No. 0925-0001/0002 (Rev. 08/12 Approved Through 8/31/2015)</w:t>
      </w:r>
    </w:p>
    <w:p w14:paraId="38C03A31" w14:textId="77777777" w:rsidR="00B14D9F" w:rsidRDefault="00B14D9F" w:rsidP="00B14D9F">
      <w:pPr>
        <w:pStyle w:val="Title"/>
      </w:pPr>
      <w:r w:rsidRPr="00D825A1">
        <w:t>BIOGRAPHICAL</w:t>
      </w:r>
      <w:r>
        <w:t xml:space="preserve"> SKETCH</w:t>
      </w:r>
    </w:p>
    <w:p w14:paraId="41852C43" w14:textId="77777777" w:rsidR="00B14D9F" w:rsidRPr="00F7284D" w:rsidRDefault="00B14D9F" w:rsidP="00B14D9F">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2CFFE49A" w14:textId="77777777" w:rsidR="00B14D9F" w:rsidRPr="00F90A09" w:rsidRDefault="00B14D9F" w:rsidP="00B14D9F">
      <w:pPr>
        <w:pStyle w:val="FormFieldCaption1"/>
        <w:pBdr>
          <w:between w:val="single" w:sz="4" w:space="1" w:color="auto"/>
        </w:pBdr>
        <w:rPr>
          <w:sz w:val="22"/>
        </w:rPr>
      </w:pPr>
      <w:r w:rsidRPr="00D51DC4">
        <w:rPr>
          <w:sz w:val="22"/>
        </w:rPr>
        <w:t>NAME:</w:t>
      </w:r>
      <w:r>
        <w:rPr>
          <w:sz w:val="22"/>
        </w:rPr>
        <w:t xml:space="preserve">  Hammarlund, Marc</w:t>
      </w:r>
    </w:p>
    <w:p w14:paraId="6FF1AEC0" w14:textId="77777777" w:rsidR="00B14D9F" w:rsidRPr="00D51DC4" w:rsidRDefault="00B14D9F" w:rsidP="00B14D9F">
      <w:pPr>
        <w:pStyle w:val="FormFieldCaption1"/>
        <w:pBdr>
          <w:between w:val="single" w:sz="4" w:space="1" w:color="auto"/>
        </w:pBdr>
        <w:rPr>
          <w:sz w:val="32"/>
        </w:rPr>
      </w:pPr>
      <w:proofErr w:type="gramStart"/>
      <w:r w:rsidRPr="00D51DC4">
        <w:rPr>
          <w:sz w:val="22"/>
        </w:rPr>
        <w:t>eRA</w:t>
      </w:r>
      <w:proofErr w:type="gramEnd"/>
      <w:r w:rsidRPr="00D51DC4">
        <w:rPr>
          <w:sz w:val="22"/>
        </w:rPr>
        <w:t xml:space="preserve"> COMMONS USER NAME (credential, e.g., agency login):</w:t>
      </w:r>
      <w:r>
        <w:rPr>
          <w:sz w:val="22"/>
        </w:rPr>
        <w:t xml:space="preserve">  MARCHAMMARLUND</w:t>
      </w:r>
    </w:p>
    <w:p w14:paraId="25C9EE8B" w14:textId="77777777" w:rsidR="00B14D9F" w:rsidRPr="00D51DC4" w:rsidRDefault="00B14D9F" w:rsidP="00B14D9F">
      <w:pPr>
        <w:pStyle w:val="FormFieldCaption1"/>
        <w:pBdr>
          <w:between w:val="single" w:sz="4" w:space="1" w:color="auto"/>
        </w:pBdr>
        <w:rPr>
          <w:sz w:val="32"/>
        </w:rPr>
      </w:pPr>
      <w:r w:rsidRPr="00D51DC4">
        <w:rPr>
          <w:sz w:val="22"/>
        </w:rPr>
        <w:t>POSITION TITLE:</w:t>
      </w:r>
      <w:r>
        <w:rPr>
          <w:sz w:val="22"/>
        </w:rPr>
        <w:t xml:space="preserve"> Assistant Professor of Genetics</w:t>
      </w:r>
    </w:p>
    <w:p w14:paraId="4ED10876" w14:textId="77777777" w:rsidR="00B14D9F" w:rsidRPr="00D51DC4" w:rsidRDefault="00B14D9F" w:rsidP="00B14D9F">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 Add/delete rows as necessary.)</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B14D9F" w:rsidRPr="00D51DC4" w14:paraId="14C1C0BC" w14:textId="77777777" w:rsidTr="0091093F">
        <w:trPr>
          <w:cantSplit/>
          <w:tblHeader/>
        </w:trPr>
        <w:tc>
          <w:tcPr>
            <w:tcW w:w="5371" w:type="dxa"/>
            <w:tcBorders>
              <w:top w:val="single" w:sz="4" w:space="0" w:color="auto"/>
              <w:bottom w:val="single" w:sz="4" w:space="0" w:color="auto"/>
            </w:tcBorders>
            <w:vAlign w:val="center"/>
          </w:tcPr>
          <w:p w14:paraId="443E7906" w14:textId="77777777" w:rsidR="00B14D9F" w:rsidRPr="00D51DC4" w:rsidRDefault="00B14D9F" w:rsidP="0091093F">
            <w:pPr>
              <w:pStyle w:val="FormFieldCaption"/>
              <w:jc w:val="center"/>
              <w:rPr>
                <w:sz w:val="22"/>
              </w:rPr>
            </w:pPr>
            <w:r w:rsidRPr="00D51DC4">
              <w:rPr>
                <w:sz w:val="22"/>
              </w:rPr>
              <w:t>INSTITUTION AND LOCATION</w:t>
            </w:r>
          </w:p>
        </w:tc>
        <w:tc>
          <w:tcPr>
            <w:tcW w:w="1440" w:type="dxa"/>
            <w:tcBorders>
              <w:top w:val="single" w:sz="4" w:space="0" w:color="auto"/>
              <w:bottom w:val="single" w:sz="4" w:space="0" w:color="auto"/>
            </w:tcBorders>
            <w:vAlign w:val="center"/>
          </w:tcPr>
          <w:p w14:paraId="2BB5B312" w14:textId="77777777" w:rsidR="00B14D9F" w:rsidRPr="00D51DC4" w:rsidRDefault="00B14D9F" w:rsidP="0091093F">
            <w:pPr>
              <w:pStyle w:val="FormFieldCaption"/>
              <w:jc w:val="center"/>
              <w:rPr>
                <w:sz w:val="22"/>
              </w:rPr>
            </w:pPr>
            <w:r w:rsidRPr="00D51DC4">
              <w:rPr>
                <w:sz w:val="22"/>
              </w:rPr>
              <w:t>DEGREE</w:t>
            </w:r>
          </w:p>
          <w:p w14:paraId="74A395D9" w14:textId="77777777" w:rsidR="00B14D9F" w:rsidRPr="00D51DC4" w:rsidRDefault="00B14D9F" w:rsidP="0091093F">
            <w:pPr>
              <w:pStyle w:val="FormFieldCaption"/>
              <w:jc w:val="center"/>
              <w:rPr>
                <w:rStyle w:val="Emphasis"/>
                <w:sz w:val="22"/>
              </w:rPr>
            </w:pPr>
            <w:r w:rsidRPr="00D51DC4">
              <w:rPr>
                <w:rStyle w:val="Emphasis"/>
                <w:sz w:val="22"/>
              </w:rPr>
              <w:t>(</w:t>
            </w:r>
            <w:proofErr w:type="gramStart"/>
            <w:r w:rsidRPr="00D51DC4">
              <w:rPr>
                <w:rStyle w:val="Emphasis"/>
                <w:sz w:val="22"/>
              </w:rPr>
              <w:t>if</w:t>
            </w:r>
            <w:proofErr w:type="gramEnd"/>
            <w:r w:rsidRPr="00D51DC4">
              <w:rPr>
                <w:rStyle w:val="Emphasis"/>
                <w:sz w:val="22"/>
              </w:rPr>
              <w:t xml:space="preserve"> applicable)</w:t>
            </w:r>
          </w:p>
          <w:p w14:paraId="42B89DA4" w14:textId="77777777" w:rsidR="00B14D9F" w:rsidRPr="00D51DC4" w:rsidRDefault="00B14D9F" w:rsidP="0091093F">
            <w:pPr>
              <w:pStyle w:val="FormFieldCaption"/>
              <w:rPr>
                <w:sz w:val="22"/>
              </w:rPr>
            </w:pPr>
          </w:p>
        </w:tc>
        <w:tc>
          <w:tcPr>
            <w:tcW w:w="1440" w:type="dxa"/>
            <w:tcBorders>
              <w:top w:val="single" w:sz="4" w:space="0" w:color="auto"/>
              <w:bottom w:val="single" w:sz="4" w:space="0" w:color="auto"/>
            </w:tcBorders>
            <w:vAlign w:val="center"/>
          </w:tcPr>
          <w:p w14:paraId="3F848780" w14:textId="77777777" w:rsidR="00B14D9F" w:rsidRPr="00D51DC4" w:rsidRDefault="00B14D9F" w:rsidP="0091093F">
            <w:pPr>
              <w:pStyle w:val="FormFieldCaption"/>
              <w:jc w:val="center"/>
              <w:rPr>
                <w:sz w:val="22"/>
              </w:rPr>
            </w:pPr>
            <w:r w:rsidRPr="00D51DC4">
              <w:rPr>
                <w:sz w:val="22"/>
              </w:rPr>
              <w:t>Completion Date</w:t>
            </w:r>
          </w:p>
          <w:p w14:paraId="5A4F1B0E" w14:textId="77777777" w:rsidR="00B14D9F" w:rsidRPr="00D51DC4" w:rsidRDefault="00B14D9F" w:rsidP="0091093F">
            <w:pPr>
              <w:pStyle w:val="FormFieldCaption"/>
              <w:jc w:val="center"/>
              <w:rPr>
                <w:sz w:val="22"/>
              </w:rPr>
            </w:pPr>
            <w:r w:rsidRPr="00D51DC4">
              <w:rPr>
                <w:sz w:val="22"/>
              </w:rPr>
              <w:t>MM/YYYY</w:t>
            </w:r>
          </w:p>
          <w:p w14:paraId="27CDD4F5" w14:textId="77777777" w:rsidR="00B14D9F" w:rsidRPr="00D51DC4" w:rsidRDefault="00B14D9F" w:rsidP="0091093F">
            <w:pPr>
              <w:pStyle w:val="FormFieldCaption"/>
              <w:rPr>
                <w:sz w:val="22"/>
              </w:rPr>
            </w:pPr>
          </w:p>
        </w:tc>
        <w:tc>
          <w:tcPr>
            <w:tcW w:w="2592" w:type="dxa"/>
            <w:tcBorders>
              <w:top w:val="single" w:sz="4" w:space="0" w:color="auto"/>
              <w:bottom w:val="single" w:sz="4" w:space="0" w:color="auto"/>
            </w:tcBorders>
            <w:vAlign w:val="center"/>
          </w:tcPr>
          <w:p w14:paraId="1E6F91EC" w14:textId="77777777" w:rsidR="00B14D9F" w:rsidRPr="00D51DC4" w:rsidRDefault="00B14D9F" w:rsidP="0091093F">
            <w:pPr>
              <w:pStyle w:val="FormFieldCaption"/>
              <w:jc w:val="center"/>
              <w:rPr>
                <w:sz w:val="22"/>
              </w:rPr>
            </w:pPr>
            <w:r w:rsidRPr="00D51DC4">
              <w:rPr>
                <w:sz w:val="22"/>
              </w:rPr>
              <w:t>FIELD OF STUDY</w:t>
            </w:r>
          </w:p>
          <w:p w14:paraId="393DD92F" w14:textId="77777777" w:rsidR="00B14D9F" w:rsidRPr="00D51DC4" w:rsidRDefault="00B14D9F" w:rsidP="0091093F">
            <w:pPr>
              <w:pStyle w:val="FormFieldCaption"/>
              <w:rPr>
                <w:sz w:val="22"/>
              </w:rPr>
            </w:pPr>
          </w:p>
        </w:tc>
      </w:tr>
      <w:tr w:rsidR="00B14D9F" w:rsidRPr="00EA75A2" w14:paraId="68C45DE5" w14:textId="77777777" w:rsidTr="0091093F">
        <w:trPr>
          <w:cantSplit/>
          <w:trHeight w:val="395"/>
        </w:trPr>
        <w:tc>
          <w:tcPr>
            <w:tcW w:w="5371" w:type="dxa"/>
            <w:tcBorders>
              <w:top w:val="single" w:sz="4" w:space="0" w:color="auto"/>
            </w:tcBorders>
          </w:tcPr>
          <w:p w14:paraId="680BABE9" w14:textId="77777777" w:rsidR="00B14D9F" w:rsidRPr="00EA75A2" w:rsidRDefault="00B14D9F" w:rsidP="0091093F">
            <w:pPr>
              <w:pStyle w:val="FormFieldCaption"/>
              <w:rPr>
                <w:sz w:val="22"/>
                <w:szCs w:val="22"/>
              </w:rPr>
            </w:pPr>
            <w:r w:rsidRPr="00EA75A2">
              <w:rPr>
                <w:sz w:val="22"/>
                <w:szCs w:val="22"/>
              </w:rPr>
              <w:t>Swarthmore College, Swarthmore, PA</w:t>
            </w:r>
          </w:p>
          <w:p w14:paraId="22CEEBA7" w14:textId="77777777" w:rsidR="00B14D9F" w:rsidRPr="00D51DC4" w:rsidRDefault="00B14D9F" w:rsidP="0091093F">
            <w:pPr>
              <w:pStyle w:val="FormFieldCaption"/>
              <w:rPr>
                <w:sz w:val="32"/>
              </w:rPr>
            </w:pPr>
          </w:p>
        </w:tc>
        <w:tc>
          <w:tcPr>
            <w:tcW w:w="1440" w:type="dxa"/>
            <w:tcBorders>
              <w:top w:val="single" w:sz="4" w:space="0" w:color="auto"/>
            </w:tcBorders>
          </w:tcPr>
          <w:p w14:paraId="77332F9F" w14:textId="77777777" w:rsidR="00B14D9F" w:rsidRPr="00EA75A2" w:rsidRDefault="00B14D9F" w:rsidP="0091093F">
            <w:pPr>
              <w:pStyle w:val="FormFieldCaption"/>
              <w:rPr>
                <w:sz w:val="22"/>
                <w:szCs w:val="22"/>
              </w:rPr>
            </w:pPr>
            <w:r w:rsidRPr="00EA75A2">
              <w:rPr>
                <w:sz w:val="22"/>
                <w:szCs w:val="22"/>
              </w:rPr>
              <w:t>B.A</w:t>
            </w:r>
          </w:p>
        </w:tc>
        <w:tc>
          <w:tcPr>
            <w:tcW w:w="1440" w:type="dxa"/>
            <w:tcBorders>
              <w:top w:val="single" w:sz="4" w:space="0" w:color="auto"/>
            </w:tcBorders>
          </w:tcPr>
          <w:p w14:paraId="01B6CB52" w14:textId="77777777" w:rsidR="00B14D9F" w:rsidRPr="00EA75A2" w:rsidRDefault="00B14D9F" w:rsidP="0091093F">
            <w:pPr>
              <w:pStyle w:val="FormFieldCaption"/>
              <w:rPr>
                <w:sz w:val="22"/>
                <w:szCs w:val="22"/>
              </w:rPr>
            </w:pPr>
            <w:r w:rsidRPr="00EA75A2">
              <w:rPr>
                <w:sz w:val="22"/>
                <w:szCs w:val="22"/>
              </w:rPr>
              <w:t>05/89</w:t>
            </w:r>
          </w:p>
        </w:tc>
        <w:tc>
          <w:tcPr>
            <w:tcW w:w="2592" w:type="dxa"/>
            <w:tcBorders>
              <w:top w:val="single" w:sz="4" w:space="0" w:color="auto"/>
            </w:tcBorders>
          </w:tcPr>
          <w:p w14:paraId="5CA2B346" w14:textId="77777777" w:rsidR="00B14D9F" w:rsidRPr="00EA75A2" w:rsidRDefault="00B14D9F" w:rsidP="0091093F">
            <w:pPr>
              <w:pStyle w:val="FormFieldCaption"/>
              <w:rPr>
                <w:sz w:val="22"/>
                <w:szCs w:val="22"/>
              </w:rPr>
            </w:pPr>
            <w:r w:rsidRPr="00EA75A2">
              <w:rPr>
                <w:sz w:val="22"/>
                <w:szCs w:val="22"/>
              </w:rPr>
              <w:t>Literature</w:t>
            </w:r>
          </w:p>
        </w:tc>
      </w:tr>
      <w:tr w:rsidR="00B14D9F" w:rsidRPr="00EA75A2" w14:paraId="54ABC87D" w14:textId="77777777" w:rsidTr="0091093F">
        <w:trPr>
          <w:cantSplit/>
          <w:trHeight w:val="395"/>
        </w:trPr>
        <w:tc>
          <w:tcPr>
            <w:tcW w:w="5371" w:type="dxa"/>
          </w:tcPr>
          <w:p w14:paraId="50530663" w14:textId="77777777" w:rsidR="00B14D9F" w:rsidRPr="00EA75A2" w:rsidRDefault="00B14D9F" w:rsidP="0091093F">
            <w:pPr>
              <w:pStyle w:val="FormFieldCaption"/>
              <w:rPr>
                <w:sz w:val="22"/>
                <w:szCs w:val="22"/>
              </w:rPr>
            </w:pPr>
            <w:r w:rsidRPr="00EA75A2">
              <w:rPr>
                <w:sz w:val="22"/>
                <w:szCs w:val="22"/>
              </w:rPr>
              <w:t>University of Utah, Salt Lake City, UT</w:t>
            </w:r>
          </w:p>
          <w:p w14:paraId="1C28E8E5" w14:textId="77777777" w:rsidR="00B14D9F" w:rsidRPr="00D51DC4" w:rsidRDefault="00B14D9F" w:rsidP="0091093F">
            <w:pPr>
              <w:pStyle w:val="FormFieldCaption"/>
              <w:rPr>
                <w:sz w:val="32"/>
              </w:rPr>
            </w:pPr>
          </w:p>
        </w:tc>
        <w:tc>
          <w:tcPr>
            <w:tcW w:w="1440" w:type="dxa"/>
          </w:tcPr>
          <w:p w14:paraId="687B665E" w14:textId="77777777" w:rsidR="00B14D9F" w:rsidRPr="00EA75A2" w:rsidRDefault="00B14D9F" w:rsidP="0091093F">
            <w:pPr>
              <w:pStyle w:val="FormFieldCaption"/>
              <w:rPr>
                <w:sz w:val="22"/>
                <w:szCs w:val="22"/>
              </w:rPr>
            </w:pPr>
            <w:r w:rsidRPr="00EA75A2">
              <w:rPr>
                <w:sz w:val="22"/>
                <w:szCs w:val="22"/>
              </w:rPr>
              <w:t>Ph.D.</w:t>
            </w:r>
          </w:p>
        </w:tc>
        <w:tc>
          <w:tcPr>
            <w:tcW w:w="1440" w:type="dxa"/>
          </w:tcPr>
          <w:p w14:paraId="6113016F" w14:textId="77777777" w:rsidR="00B14D9F" w:rsidRPr="00EA75A2" w:rsidRDefault="00B14D9F" w:rsidP="0091093F">
            <w:pPr>
              <w:pStyle w:val="FormFieldCaption"/>
              <w:rPr>
                <w:sz w:val="22"/>
                <w:szCs w:val="22"/>
              </w:rPr>
            </w:pPr>
            <w:r w:rsidRPr="00EA75A2">
              <w:rPr>
                <w:sz w:val="22"/>
                <w:szCs w:val="22"/>
              </w:rPr>
              <w:t>12/03</w:t>
            </w:r>
          </w:p>
        </w:tc>
        <w:tc>
          <w:tcPr>
            <w:tcW w:w="2592" w:type="dxa"/>
          </w:tcPr>
          <w:p w14:paraId="312ADEA2" w14:textId="77777777" w:rsidR="00B14D9F" w:rsidRPr="00EA75A2" w:rsidRDefault="00B14D9F" w:rsidP="0091093F">
            <w:pPr>
              <w:pStyle w:val="FormFieldCaption"/>
              <w:rPr>
                <w:sz w:val="22"/>
                <w:szCs w:val="22"/>
              </w:rPr>
            </w:pPr>
            <w:r w:rsidRPr="00EA75A2">
              <w:rPr>
                <w:sz w:val="22"/>
                <w:szCs w:val="22"/>
              </w:rPr>
              <w:t>Genetics, spectrin</w:t>
            </w:r>
          </w:p>
        </w:tc>
      </w:tr>
      <w:tr w:rsidR="00B14D9F" w:rsidRPr="00EA75A2" w14:paraId="51F0433D" w14:textId="77777777" w:rsidTr="0091093F">
        <w:trPr>
          <w:cantSplit/>
          <w:trHeight w:val="395"/>
        </w:trPr>
        <w:tc>
          <w:tcPr>
            <w:tcW w:w="5371" w:type="dxa"/>
          </w:tcPr>
          <w:p w14:paraId="5D3742DE" w14:textId="77777777" w:rsidR="00B14D9F" w:rsidRPr="00EA75A2" w:rsidRDefault="00B14D9F" w:rsidP="0091093F">
            <w:pPr>
              <w:pStyle w:val="FormFieldCaption"/>
              <w:rPr>
                <w:sz w:val="22"/>
                <w:szCs w:val="22"/>
              </w:rPr>
            </w:pPr>
            <w:r w:rsidRPr="00EA75A2">
              <w:rPr>
                <w:sz w:val="22"/>
                <w:szCs w:val="22"/>
              </w:rPr>
              <w:t>University of Utah, Salt Lake City, UT</w:t>
            </w:r>
          </w:p>
          <w:p w14:paraId="2C0D2839" w14:textId="77777777" w:rsidR="00B14D9F" w:rsidRPr="00D51DC4" w:rsidRDefault="00B14D9F" w:rsidP="0091093F">
            <w:pPr>
              <w:pStyle w:val="FormFieldCaption"/>
              <w:rPr>
                <w:sz w:val="32"/>
              </w:rPr>
            </w:pPr>
          </w:p>
        </w:tc>
        <w:tc>
          <w:tcPr>
            <w:tcW w:w="1440" w:type="dxa"/>
          </w:tcPr>
          <w:p w14:paraId="0FCCE9ED" w14:textId="77777777" w:rsidR="00B14D9F" w:rsidRPr="00EA75A2" w:rsidRDefault="00B14D9F" w:rsidP="0091093F">
            <w:pPr>
              <w:pStyle w:val="FormFieldCaption"/>
              <w:rPr>
                <w:sz w:val="22"/>
                <w:szCs w:val="22"/>
              </w:rPr>
            </w:pPr>
          </w:p>
        </w:tc>
        <w:tc>
          <w:tcPr>
            <w:tcW w:w="1440" w:type="dxa"/>
          </w:tcPr>
          <w:p w14:paraId="4336ED0F" w14:textId="77777777" w:rsidR="00B14D9F" w:rsidRPr="00EA75A2" w:rsidRDefault="00B14D9F" w:rsidP="0091093F">
            <w:pPr>
              <w:pStyle w:val="FormFieldCaption"/>
              <w:rPr>
                <w:sz w:val="22"/>
                <w:szCs w:val="22"/>
              </w:rPr>
            </w:pPr>
            <w:r w:rsidRPr="00EA75A2">
              <w:rPr>
                <w:sz w:val="22"/>
                <w:szCs w:val="22"/>
              </w:rPr>
              <w:t>12/05</w:t>
            </w:r>
          </w:p>
        </w:tc>
        <w:tc>
          <w:tcPr>
            <w:tcW w:w="2592" w:type="dxa"/>
          </w:tcPr>
          <w:p w14:paraId="2D3128A0" w14:textId="77777777" w:rsidR="00B14D9F" w:rsidRPr="00EA75A2" w:rsidRDefault="00B14D9F" w:rsidP="0091093F">
            <w:pPr>
              <w:pStyle w:val="FormFieldCaption"/>
              <w:rPr>
                <w:sz w:val="22"/>
                <w:szCs w:val="22"/>
              </w:rPr>
            </w:pPr>
            <w:r w:rsidRPr="00EA75A2">
              <w:rPr>
                <w:sz w:val="22"/>
                <w:szCs w:val="22"/>
              </w:rPr>
              <w:t>Synaptic transmission</w:t>
            </w:r>
          </w:p>
        </w:tc>
      </w:tr>
      <w:tr w:rsidR="00B14D9F" w:rsidRPr="00EA75A2" w14:paraId="69980065" w14:textId="77777777" w:rsidTr="0091093F">
        <w:trPr>
          <w:cantSplit/>
          <w:trHeight w:val="395"/>
        </w:trPr>
        <w:tc>
          <w:tcPr>
            <w:tcW w:w="5371" w:type="dxa"/>
          </w:tcPr>
          <w:p w14:paraId="09504F15" w14:textId="77777777" w:rsidR="00B14D9F" w:rsidRPr="00EA75A2" w:rsidRDefault="00B14D9F" w:rsidP="0091093F">
            <w:pPr>
              <w:pStyle w:val="FormFieldCaption"/>
              <w:rPr>
                <w:sz w:val="22"/>
                <w:szCs w:val="22"/>
              </w:rPr>
            </w:pPr>
            <w:r w:rsidRPr="00EA75A2">
              <w:rPr>
                <w:sz w:val="22"/>
                <w:szCs w:val="22"/>
              </w:rPr>
              <w:t>University of Utah, Salt Lake City, UT</w:t>
            </w:r>
          </w:p>
          <w:p w14:paraId="68F69CE3" w14:textId="77777777" w:rsidR="00B14D9F" w:rsidRPr="00D51DC4" w:rsidRDefault="00B14D9F" w:rsidP="0091093F">
            <w:pPr>
              <w:pStyle w:val="FormFieldCaption"/>
              <w:rPr>
                <w:sz w:val="32"/>
              </w:rPr>
            </w:pPr>
          </w:p>
        </w:tc>
        <w:tc>
          <w:tcPr>
            <w:tcW w:w="1440" w:type="dxa"/>
          </w:tcPr>
          <w:p w14:paraId="57ED9C83" w14:textId="77777777" w:rsidR="00B14D9F" w:rsidRPr="00EA75A2" w:rsidRDefault="00B14D9F" w:rsidP="0091093F">
            <w:pPr>
              <w:pStyle w:val="FormFieldCaption"/>
              <w:rPr>
                <w:sz w:val="22"/>
                <w:szCs w:val="22"/>
              </w:rPr>
            </w:pPr>
          </w:p>
        </w:tc>
        <w:tc>
          <w:tcPr>
            <w:tcW w:w="1440" w:type="dxa"/>
          </w:tcPr>
          <w:p w14:paraId="519A2495" w14:textId="77777777" w:rsidR="00B14D9F" w:rsidRPr="00EA75A2" w:rsidRDefault="00B14D9F" w:rsidP="0091093F">
            <w:pPr>
              <w:pStyle w:val="FormFieldCaption"/>
              <w:rPr>
                <w:sz w:val="22"/>
                <w:szCs w:val="22"/>
              </w:rPr>
            </w:pPr>
            <w:r w:rsidRPr="00EA75A2">
              <w:rPr>
                <w:sz w:val="22"/>
                <w:szCs w:val="22"/>
              </w:rPr>
              <w:t>06/08</w:t>
            </w:r>
          </w:p>
        </w:tc>
        <w:tc>
          <w:tcPr>
            <w:tcW w:w="2592" w:type="dxa"/>
          </w:tcPr>
          <w:p w14:paraId="217A3D8D" w14:textId="77777777" w:rsidR="00B14D9F" w:rsidRPr="00EA75A2" w:rsidRDefault="00B14D9F" w:rsidP="0091093F">
            <w:pPr>
              <w:pStyle w:val="FormFieldCaption"/>
              <w:rPr>
                <w:rStyle w:val="CommentReference"/>
                <w:rFonts w:cs="Times New Roman"/>
                <w:sz w:val="22"/>
                <w:szCs w:val="22"/>
              </w:rPr>
            </w:pPr>
            <w:r w:rsidRPr="00EA75A2">
              <w:rPr>
                <w:rStyle w:val="CommentReference"/>
                <w:rFonts w:cs="Times New Roman"/>
                <w:sz w:val="22"/>
                <w:szCs w:val="22"/>
              </w:rPr>
              <w:t>Neuronal degeneration and regeneration</w:t>
            </w:r>
          </w:p>
        </w:tc>
      </w:tr>
      <w:tr w:rsidR="00B14D9F" w:rsidRPr="00D51DC4" w14:paraId="4E6CB05A" w14:textId="77777777" w:rsidTr="0091093F">
        <w:trPr>
          <w:cantSplit/>
          <w:trHeight w:val="395"/>
        </w:trPr>
        <w:tc>
          <w:tcPr>
            <w:tcW w:w="5371" w:type="dxa"/>
          </w:tcPr>
          <w:p w14:paraId="0754090C" w14:textId="77777777" w:rsidR="00B14D9F" w:rsidRPr="00D51DC4" w:rsidRDefault="00B14D9F" w:rsidP="0091093F">
            <w:pPr>
              <w:pStyle w:val="FormFieldCaption"/>
              <w:rPr>
                <w:sz w:val="32"/>
              </w:rPr>
            </w:pPr>
          </w:p>
        </w:tc>
        <w:tc>
          <w:tcPr>
            <w:tcW w:w="1440" w:type="dxa"/>
          </w:tcPr>
          <w:p w14:paraId="3DEBC97B" w14:textId="77777777" w:rsidR="00B14D9F" w:rsidRPr="00D51DC4" w:rsidRDefault="00B14D9F" w:rsidP="0091093F">
            <w:pPr>
              <w:pStyle w:val="FormFieldCaption"/>
              <w:rPr>
                <w:sz w:val="32"/>
              </w:rPr>
            </w:pPr>
          </w:p>
        </w:tc>
        <w:tc>
          <w:tcPr>
            <w:tcW w:w="1440" w:type="dxa"/>
          </w:tcPr>
          <w:p w14:paraId="199D4F66" w14:textId="77777777" w:rsidR="00B14D9F" w:rsidRPr="00D51DC4" w:rsidRDefault="00B14D9F" w:rsidP="0091093F">
            <w:pPr>
              <w:pStyle w:val="FormFieldCaption"/>
              <w:rPr>
                <w:sz w:val="32"/>
              </w:rPr>
            </w:pPr>
          </w:p>
        </w:tc>
        <w:tc>
          <w:tcPr>
            <w:tcW w:w="2592" w:type="dxa"/>
          </w:tcPr>
          <w:p w14:paraId="42FBBC1E" w14:textId="77777777" w:rsidR="00B14D9F" w:rsidRPr="00D51DC4" w:rsidRDefault="00B14D9F" w:rsidP="0091093F">
            <w:pPr>
              <w:pStyle w:val="FormFieldCaption"/>
              <w:rPr>
                <w:rStyle w:val="CommentReference"/>
                <w:rFonts w:cs="Times New Roman"/>
                <w:sz w:val="32"/>
              </w:rPr>
            </w:pPr>
          </w:p>
        </w:tc>
      </w:tr>
    </w:tbl>
    <w:p w14:paraId="3AB6444A" w14:textId="77777777" w:rsidR="00B14D9F" w:rsidRPr="00D825A1" w:rsidRDefault="00B14D9F" w:rsidP="00B14D9F">
      <w:pPr>
        <w:pStyle w:val="Heading1"/>
        <w:spacing w:before="120"/>
        <w:jc w:val="left"/>
      </w:pPr>
      <w:r w:rsidRPr="00D825A1">
        <w:t>A.</w:t>
      </w:r>
      <w:r w:rsidRPr="00D825A1">
        <w:tab/>
        <w:t>Personal Statement</w:t>
      </w:r>
    </w:p>
    <w:p w14:paraId="7D668B51" w14:textId="77777777" w:rsidR="00B14D9F" w:rsidRPr="00EA75A2" w:rsidRDefault="00B14D9F" w:rsidP="00B14D9F">
      <w:pPr>
        <w:pStyle w:val="Heading1"/>
        <w:spacing w:before="120"/>
        <w:jc w:val="left"/>
        <w:rPr>
          <w:b w:val="0"/>
        </w:rPr>
      </w:pPr>
      <w:r w:rsidRPr="00EA75A2">
        <w:rPr>
          <w:b w:val="0"/>
        </w:rPr>
        <w:t xml:space="preserve">I study neuronal regeneration, plasticity, and homeostasis using a genetics and cell-biology approach in the model organism C. elegans. My long-term goal is to understand how neurons and neuronal circuits generate and maintain normal function, to analyze how they regulate their response to injury, disease, and age, and to identify ways to control these processes at the molecular level. My lab uses a broad array of tools, including novel RNAi-based techniques, single-neuron laser surgery and optogenetics. Because C. elegans is transparent and has a simple nervous system, we can manipulate and observe individual neurons in intact, living animals. A major current focus in the lab </w:t>
      </w:r>
      <w:proofErr w:type="gramStart"/>
      <w:r w:rsidRPr="00EA75A2">
        <w:rPr>
          <w:b w:val="0"/>
        </w:rPr>
        <w:t>is understanding</w:t>
      </w:r>
      <w:proofErr w:type="gramEnd"/>
      <w:r w:rsidRPr="00EA75A2">
        <w:rPr>
          <w:b w:val="0"/>
        </w:rPr>
        <w:t xml:space="preserve"> the genetics and cell biology of axon regeneration. We have identified several novel regeneration pathways, and are working to link regeneration to functional recovery; to understand how age affects regenerative potential; and to use genetics and genomics to identify additional components of regeneration. </w:t>
      </w:r>
    </w:p>
    <w:p w14:paraId="333D4356" w14:textId="77777777" w:rsidR="00B14D9F" w:rsidRDefault="00B14D9F" w:rsidP="00B14D9F">
      <w:pPr>
        <w:pStyle w:val="Heading1"/>
        <w:jc w:val="left"/>
      </w:pPr>
    </w:p>
    <w:p w14:paraId="61FBAAB8" w14:textId="77777777" w:rsidR="00B14D9F" w:rsidRPr="00D825A1" w:rsidRDefault="00B14D9F" w:rsidP="00B14D9F">
      <w:pPr>
        <w:pStyle w:val="Heading1"/>
        <w:jc w:val="left"/>
      </w:pPr>
      <w:r w:rsidRPr="00D825A1">
        <w:t>B.</w:t>
      </w:r>
      <w:r w:rsidRPr="00D825A1">
        <w:tab/>
        <w:t>Positions and Honors</w:t>
      </w:r>
    </w:p>
    <w:p w14:paraId="504D0578" w14:textId="77777777" w:rsidR="00B14D9F" w:rsidRDefault="00B14D9F" w:rsidP="00B14D9F">
      <w:pPr>
        <w:pStyle w:val="Subtitle2"/>
        <w:spacing w:before="0"/>
      </w:pPr>
    </w:p>
    <w:p w14:paraId="0ED13E45" w14:textId="77777777" w:rsidR="00B14D9F" w:rsidRDefault="00B14D9F" w:rsidP="00B14D9F">
      <w:pPr>
        <w:pStyle w:val="Subtitle2"/>
        <w:spacing w:before="0"/>
      </w:pPr>
      <w:r w:rsidRPr="0049068A">
        <w:t>Positions and Employment</w:t>
      </w:r>
    </w:p>
    <w:p w14:paraId="0C4EA65A" w14:textId="77777777" w:rsidR="00B14D9F" w:rsidRPr="00291C4D" w:rsidRDefault="00B14D9F" w:rsidP="00B14D9F">
      <w:r w:rsidRPr="00291C4D">
        <w:t>2008-</w:t>
      </w:r>
      <w:r>
        <w:t>2015</w:t>
      </w:r>
      <w:r>
        <w:tab/>
      </w:r>
      <w:r w:rsidRPr="00291C4D">
        <w:tab/>
        <w:t>Assistant Professor, Department of Genetics, Yale University School of Medicine.</w:t>
      </w:r>
    </w:p>
    <w:p w14:paraId="40507089" w14:textId="77777777" w:rsidR="00B14D9F" w:rsidRDefault="00B14D9F" w:rsidP="00B14D9F">
      <w:r w:rsidRPr="00291C4D">
        <w:t>2008-present</w:t>
      </w:r>
      <w:r w:rsidRPr="00291C4D">
        <w:tab/>
        <w:t>Primary Faculty, Yale Program in Cellular Neuroscience, Neurodegeneration and Repair.</w:t>
      </w:r>
    </w:p>
    <w:p w14:paraId="68FA0731" w14:textId="6855BA57" w:rsidR="00B14D9F" w:rsidRPr="00291C4D" w:rsidRDefault="00B14D9F" w:rsidP="00B14D9F">
      <w:proofErr w:type="gramStart"/>
      <w:r>
        <w:t>2015-present</w:t>
      </w:r>
      <w:r>
        <w:tab/>
        <w:t>Associate</w:t>
      </w:r>
      <w:r w:rsidRPr="00291C4D">
        <w:t xml:space="preserve"> Professor, Department of Genetics, Yale Universit</w:t>
      </w:r>
      <w:r>
        <w:t>y</w:t>
      </w:r>
      <w:r w:rsidR="0002046E">
        <w:t xml:space="preserve"> School of Medicine (effective 7</w:t>
      </w:r>
      <w:r>
        <w:t>/1).</w:t>
      </w:r>
      <w:proofErr w:type="gramEnd"/>
    </w:p>
    <w:p w14:paraId="5AF2D152" w14:textId="77777777" w:rsidR="00B14D9F" w:rsidRDefault="00B14D9F" w:rsidP="00B14D9F">
      <w:pPr>
        <w:pStyle w:val="Subtitle2"/>
        <w:spacing w:before="0"/>
      </w:pPr>
    </w:p>
    <w:p w14:paraId="30550D8F" w14:textId="77777777" w:rsidR="00B14D9F" w:rsidRPr="00A83312" w:rsidRDefault="00B14D9F" w:rsidP="00B14D9F">
      <w:pPr>
        <w:pStyle w:val="Subtitle2"/>
        <w:spacing w:before="0"/>
      </w:pPr>
      <w:r w:rsidRPr="00A83312">
        <w:t>Other Experience and Professional Memberships</w:t>
      </w:r>
    </w:p>
    <w:p w14:paraId="49F5E776" w14:textId="77777777" w:rsidR="00B14D9F" w:rsidRPr="00291C4D" w:rsidRDefault="00B14D9F" w:rsidP="00B14D9F">
      <w:r w:rsidRPr="00291C4D">
        <w:t>2008-present</w:t>
      </w:r>
      <w:r w:rsidRPr="00291C4D">
        <w:tab/>
        <w:t>Member, Yale Indepartmental Neuroscience Program</w:t>
      </w:r>
    </w:p>
    <w:p w14:paraId="79BD82C3" w14:textId="77777777" w:rsidR="00B14D9F" w:rsidRPr="00291C4D" w:rsidRDefault="00B14D9F" w:rsidP="00B14D9F">
      <w:proofErr w:type="gramStart"/>
      <w:r w:rsidRPr="00291C4D">
        <w:t>2009-present</w:t>
      </w:r>
      <w:r w:rsidRPr="00291C4D">
        <w:tab/>
        <w:t>Member, Yale Stem Cell Center.</w:t>
      </w:r>
      <w:proofErr w:type="gramEnd"/>
    </w:p>
    <w:p w14:paraId="764E7E6E" w14:textId="77777777" w:rsidR="00B14D9F" w:rsidRDefault="00B14D9F" w:rsidP="00B14D9F">
      <w:pPr>
        <w:pStyle w:val="Subtitle2"/>
        <w:spacing w:before="0"/>
      </w:pPr>
    </w:p>
    <w:p w14:paraId="3C552B16" w14:textId="77777777" w:rsidR="00B14D9F" w:rsidRPr="00A83312" w:rsidRDefault="00B14D9F" w:rsidP="00B14D9F">
      <w:pPr>
        <w:pStyle w:val="Subtitle2"/>
        <w:spacing w:before="0"/>
      </w:pPr>
      <w:r w:rsidRPr="00A83312">
        <w:t>Honors</w:t>
      </w:r>
    </w:p>
    <w:p w14:paraId="2A62BED7" w14:textId="77777777" w:rsidR="00B14D9F" w:rsidRPr="00291C4D" w:rsidRDefault="00B14D9F" w:rsidP="00B14D9F">
      <w:r w:rsidRPr="00291C4D">
        <w:t>1989</w:t>
      </w:r>
      <w:r w:rsidRPr="00291C4D">
        <w:tab/>
      </w:r>
      <w:r w:rsidRPr="00291C4D">
        <w:tab/>
      </w:r>
      <w:r w:rsidRPr="00291C4D">
        <w:tab/>
        <w:t>B.A. with High Honors, Swarthmore College.</w:t>
      </w:r>
    </w:p>
    <w:p w14:paraId="293FFB66" w14:textId="77777777" w:rsidR="00B14D9F" w:rsidRPr="00291C4D" w:rsidRDefault="00B14D9F" w:rsidP="00B14D9F">
      <w:r w:rsidRPr="00291C4D">
        <w:lastRenderedPageBreak/>
        <w:t>2003</w:t>
      </w:r>
      <w:r w:rsidRPr="00291C4D">
        <w:tab/>
      </w:r>
      <w:r w:rsidRPr="00291C4D">
        <w:tab/>
      </w:r>
      <w:r w:rsidRPr="00291C4D">
        <w:tab/>
        <w:t>Riser Award for Best Ph.D. Dissertation in Biology, University of Utah.</w:t>
      </w:r>
    </w:p>
    <w:p w14:paraId="169C41DD" w14:textId="77777777" w:rsidR="00B14D9F" w:rsidRPr="00291C4D" w:rsidRDefault="00B14D9F" w:rsidP="00B14D9F">
      <w:r w:rsidRPr="00291C4D">
        <w:t>2008-2010</w:t>
      </w:r>
      <w:r w:rsidRPr="00291C4D">
        <w:tab/>
      </w:r>
      <w:r w:rsidRPr="00291C4D">
        <w:tab/>
        <w:t>Kingsley Fellowship in Medical Research.</w:t>
      </w:r>
    </w:p>
    <w:p w14:paraId="03976B8B" w14:textId="77777777" w:rsidR="00B14D9F" w:rsidRPr="00291C4D" w:rsidRDefault="00B14D9F" w:rsidP="00B14D9F">
      <w:r w:rsidRPr="00291C4D">
        <w:t>2008-2011</w:t>
      </w:r>
      <w:r w:rsidRPr="00291C4D">
        <w:tab/>
      </w:r>
      <w:r w:rsidRPr="00291C4D">
        <w:tab/>
        <w:t>Yale Scholar in Neuroscience Award.</w:t>
      </w:r>
    </w:p>
    <w:p w14:paraId="63056612" w14:textId="77777777" w:rsidR="00B14D9F" w:rsidRPr="00291C4D" w:rsidRDefault="00B14D9F" w:rsidP="00B14D9F">
      <w:r>
        <w:t>2009-2011</w:t>
      </w:r>
      <w:r>
        <w:tab/>
      </w:r>
      <w:r w:rsidRPr="00291C4D">
        <w:tab/>
        <w:t>Beckman Foundation Young Investigator Award.</w:t>
      </w:r>
    </w:p>
    <w:p w14:paraId="6129B1AE" w14:textId="77777777" w:rsidR="00B14D9F" w:rsidRDefault="00B14D9F" w:rsidP="00B14D9F">
      <w:r w:rsidRPr="00291C4D">
        <w:t>2010-2014</w:t>
      </w:r>
      <w:r w:rsidRPr="00291C4D">
        <w:tab/>
      </w:r>
      <w:r w:rsidRPr="00291C4D">
        <w:tab/>
        <w:t>Ellison Medical Foundation New Scholar Award in Aging</w:t>
      </w:r>
    </w:p>
    <w:p w14:paraId="179244B1" w14:textId="77777777" w:rsidR="00B14D9F" w:rsidRPr="00291C4D" w:rsidRDefault="00B14D9F" w:rsidP="00B14D9F">
      <w:r>
        <w:t>2014-2015</w:t>
      </w:r>
      <w:r>
        <w:tab/>
      </w:r>
      <w:r>
        <w:tab/>
        <w:t>MBL Whitman Fellow</w:t>
      </w:r>
    </w:p>
    <w:p w14:paraId="61620407" w14:textId="77777777" w:rsidR="00B14D9F" w:rsidRDefault="00B14D9F" w:rsidP="00B14D9F">
      <w:pPr>
        <w:pStyle w:val="Heading1"/>
        <w:jc w:val="left"/>
      </w:pPr>
      <w:r>
        <w:t>C.</w:t>
      </w:r>
      <w:r>
        <w:tab/>
        <w:t>Contribution to Science</w:t>
      </w:r>
    </w:p>
    <w:p w14:paraId="62C72FCD" w14:textId="77777777" w:rsidR="00B14D9F" w:rsidRPr="00B14D9F" w:rsidRDefault="00B14D9F" w:rsidP="00B14D9F"/>
    <w:p w14:paraId="0841768F" w14:textId="57CBAA48" w:rsidR="00B14D9F" w:rsidRDefault="00B14D9F" w:rsidP="00B14D9F">
      <w:pPr>
        <w:pStyle w:val="ListParagraph"/>
        <w:numPr>
          <w:ilvl w:val="0"/>
          <w:numId w:val="21"/>
        </w:numPr>
        <w:spacing w:after="120"/>
        <w:ind w:left="360"/>
      </w:pPr>
      <w:r>
        <w:rPr>
          <w:rFonts w:cs="Arial"/>
          <w:szCs w:val="22"/>
        </w:rPr>
        <w:t xml:space="preserve">A major and ongoing project has been to understand the cellular basis of axon regeneration, with the ultimate goals of descibing the process at the molecular level and identifying novel targets for the treatment of nerve injuries. Although axon regeneration had been studied for over a century in a variety of animal models, my work was among the first to develop robust approaches to analyze axon regeneration in the model orgenism C. elegans, and to apply the powerful genetic and cell-biological tools available in this model to the question of axon regeneration. Our publications in this area </w:t>
      </w:r>
      <w:r w:rsidR="0002046E">
        <w:rPr>
          <w:rFonts w:cs="Arial"/>
          <w:szCs w:val="22"/>
        </w:rPr>
        <w:t>describe novel injury models, outline</w:t>
      </w:r>
      <w:r>
        <w:rPr>
          <w:rFonts w:cs="Arial"/>
          <w:szCs w:val="22"/>
        </w:rPr>
        <w:t xml:space="preserve"> the genetic basis for a</w:t>
      </w:r>
      <w:r w:rsidR="0002046E">
        <w:rPr>
          <w:rFonts w:cs="Arial"/>
          <w:szCs w:val="22"/>
        </w:rPr>
        <w:t>xon regeneration, and identify</w:t>
      </w:r>
      <w:r>
        <w:rPr>
          <w:rFonts w:cs="Arial"/>
          <w:szCs w:val="22"/>
        </w:rPr>
        <w:t xml:space="preserve"> several novel signaling pathways that regulate axon regeneration, including the DLK MAP kinase pathway, Notch signaling, and signalingfrom theinsulin receptor to to the FOXOA transcription factor. I </w:t>
      </w:r>
      <w:r w:rsidR="0002046E">
        <w:rPr>
          <w:rFonts w:cs="Arial"/>
          <w:szCs w:val="22"/>
        </w:rPr>
        <w:t>am</w:t>
      </w:r>
      <w:r>
        <w:rPr>
          <w:rFonts w:cs="Arial"/>
          <w:szCs w:val="22"/>
        </w:rPr>
        <w:t xml:space="preserve"> the lead or the corresponding author on all this work.</w:t>
      </w:r>
    </w:p>
    <w:p w14:paraId="526E02A5" w14:textId="77777777" w:rsidR="00B14D9F" w:rsidRDefault="00B14D9F" w:rsidP="00B14D9F">
      <w:pPr>
        <w:numPr>
          <w:ilvl w:val="0"/>
          <w:numId w:val="22"/>
        </w:numPr>
        <w:spacing w:after="120"/>
      </w:pPr>
      <w:r w:rsidRPr="004800A9">
        <w:t>Hammarlund, M., Jorgensen, E</w:t>
      </w:r>
      <w:r>
        <w:t>. M., and Bastiani, M. J. (2007</w:t>
      </w:r>
      <w:r w:rsidRPr="004800A9">
        <w:t>). Axons break in animals lacking β-spectrin. J Cell Biol 176, 269-275. PM</w:t>
      </w:r>
      <w:r>
        <w:t>C</w:t>
      </w:r>
      <w:r w:rsidRPr="004800A9">
        <w:t xml:space="preserve">ID: </w:t>
      </w:r>
      <w:r w:rsidRPr="003E41FC">
        <w:t>PMC1914072</w:t>
      </w:r>
      <w:r w:rsidRPr="004800A9">
        <w:t>.</w:t>
      </w:r>
    </w:p>
    <w:p w14:paraId="616864B5" w14:textId="77777777" w:rsidR="00B14D9F" w:rsidRPr="00004DC7" w:rsidRDefault="00B14D9F" w:rsidP="00B14D9F">
      <w:pPr>
        <w:numPr>
          <w:ilvl w:val="0"/>
          <w:numId w:val="22"/>
        </w:numPr>
        <w:spacing w:after="120"/>
      </w:pPr>
      <w:r w:rsidRPr="004800A9">
        <w:t>Hammarlund, M., Nix, P., Hauth, L., Jorgensen, E. M., and Bastiani, M. J. (2009) Axon Regeneration Requires A Conserved MAP Kinase Pathway. Science 323, 802-806. PM</w:t>
      </w:r>
      <w:r>
        <w:t>C</w:t>
      </w:r>
      <w:r w:rsidRPr="004800A9">
        <w:t xml:space="preserve">ID: </w:t>
      </w:r>
      <w:r w:rsidRPr="003E41FC">
        <w:t>PMC2729122</w:t>
      </w:r>
      <w:r w:rsidRPr="004800A9">
        <w:t>.</w:t>
      </w:r>
    </w:p>
    <w:p w14:paraId="7CEC5BC0" w14:textId="77777777" w:rsidR="00B14D9F" w:rsidRPr="00CD4DE9" w:rsidRDefault="00B14D9F" w:rsidP="00B14D9F">
      <w:pPr>
        <w:numPr>
          <w:ilvl w:val="0"/>
          <w:numId w:val="22"/>
        </w:numPr>
        <w:spacing w:after="120"/>
      </w:pPr>
      <w:r>
        <w:t xml:space="preserve">El Bejjani, R. and Hammarlund, M. (2012). Notch signaling inhibits axon regeneration. Neuron 73, 268-278. PMCID: </w:t>
      </w:r>
      <w:r w:rsidRPr="00114BDF">
        <w:t>PMC3690129</w:t>
      </w:r>
      <w:r>
        <w:t>.</w:t>
      </w:r>
    </w:p>
    <w:p w14:paraId="1288D973" w14:textId="77777777" w:rsidR="00B14D9F" w:rsidRPr="00F607F9" w:rsidRDefault="00B14D9F" w:rsidP="00B14D9F">
      <w:pPr>
        <w:numPr>
          <w:ilvl w:val="0"/>
          <w:numId w:val="22"/>
        </w:numPr>
        <w:spacing w:after="120"/>
      </w:pPr>
      <w:r w:rsidRPr="00370CDE">
        <w:t xml:space="preserve">Byrne, </w:t>
      </w:r>
      <w:r>
        <w:t xml:space="preserve">A. B., </w:t>
      </w:r>
      <w:r w:rsidRPr="00370CDE">
        <w:t xml:space="preserve">Walradt, </w:t>
      </w:r>
      <w:r>
        <w:t xml:space="preserve">T., </w:t>
      </w:r>
      <w:r w:rsidRPr="00370CDE">
        <w:t xml:space="preserve">Gardner, </w:t>
      </w:r>
      <w:r>
        <w:t xml:space="preserve">K. E., </w:t>
      </w:r>
      <w:r w:rsidRPr="00370CDE">
        <w:t xml:space="preserve">Hubbert, </w:t>
      </w:r>
      <w:r>
        <w:t xml:space="preserve">A., </w:t>
      </w:r>
      <w:r w:rsidRPr="00370CDE">
        <w:t xml:space="preserve">Reinke, </w:t>
      </w:r>
      <w:r>
        <w:t xml:space="preserve">V., </w:t>
      </w:r>
      <w:r w:rsidRPr="00370CDE">
        <w:t>and Hammarlun</w:t>
      </w:r>
      <w:r>
        <w:t xml:space="preserve">d, M. (2014). </w:t>
      </w:r>
      <w:r w:rsidRPr="00370CDE">
        <w:t>Insulin/IGF1 Signaling Inhibits Age-Dependent Axon Regeneration</w:t>
      </w:r>
      <w:r>
        <w:t xml:space="preserve">. Neuron 81, 1-13. </w:t>
      </w:r>
      <w:r w:rsidRPr="00004DC7">
        <w:t>PMCID: PMC3924874</w:t>
      </w:r>
      <w:r>
        <w:t>.</w:t>
      </w:r>
    </w:p>
    <w:p w14:paraId="270ADEA1" w14:textId="65C73F61" w:rsidR="00B14D9F" w:rsidRDefault="00B14D9F" w:rsidP="00B14D9F">
      <w:pPr>
        <w:numPr>
          <w:ilvl w:val="0"/>
          <w:numId w:val="21"/>
        </w:numPr>
        <w:spacing w:after="120"/>
        <w:ind w:left="360"/>
      </w:pPr>
      <w:r>
        <w:t xml:space="preserve">Another major goal has been to develop novel tools and approaches that enable the study of new biological questions in </w:t>
      </w:r>
      <w:r w:rsidRPr="00BC36E3">
        <w:rPr>
          <w:i/>
        </w:rPr>
        <w:t>C. elegans.</w:t>
      </w:r>
      <w:r>
        <w:t xml:space="preserve"> </w:t>
      </w:r>
      <w:r w:rsidR="0002046E">
        <w:t xml:space="preserve">These tools have been widely adopted by the community. We have also used these tools in our own work to descripe new areas of neuronal cell biology and function. </w:t>
      </w:r>
      <w:r>
        <w:rPr>
          <w:rFonts w:cs="Arial"/>
          <w:szCs w:val="22"/>
        </w:rPr>
        <w:t xml:space="preserve">I </w:t>
      </w:r>
      <w:r w:rsidR="0002046E">
        <w:rPr>
          <w:rFonts w:cs="Arial"/>
          <w:szCs w:val="22"/>
        </w:rPr>
        <w:t>am</w:t>
      </w:r>
      <w:r>
        <w:rPr>
          <w:rFonts w:cs="Arial"/>
          <w:szCs w:val="22"/>
        </w:rPr>
        <w:t xml:space="preserve"> the corresponding author on most of this work</w:t>
      </w:r>
      <w:r w:rsidR="0002046E">
        <w:rPr>
          <w:rFonts w:cs="Arial"/>
          <w:szCs w:val="22"/>
        </w:rPr>
        <w:t>, and a co-first author on the remaining paper</w:t>
      </w:r>
      <w:r>
        <w:rPr>
          <w:rFonts w:cs="Arial"/>
          <w:szCs w:val="22"/>
        </w:rPr>
        <w:t>.</w:t>
      </w:r>
    </w:p>
    <w:p w14:paraId="670B95C3" w14:textId="77777777" w:rsidR="00B14D9F" w:rsidRPr="004800A9" w:rsidRDefault="00B14D9F" w:rsidP="00B14D9F">
      <w:pPr>
        <w:numPr>
          <w:ilvl w:val="0"/>
          <w:numId w:val="23"/>
        </w:numPr>
        <w:spacing w:after="120"/>
      </w:pPr>
      <w:r w:rsidRPr="004800A9">
        <w:t xml:space="preserve">Davis, M. W., Hammarlund, M., Harrach, T., Hullett, P., Olsen, S., and Jorgensen, E. M. (2005). Rapid single nucleotide polymorphism mapping in </w:t>
      </w:r>
      <w:r w:rsidRPr="004800A9">
        <w:rPr>
          <w:i/>
        </w:rPr>
        <w:t>C. elegans</w:t>
      </w:r>
      <w:r w:rsidRPr="004800A9">
        <w:t>. BMC Genomics 6, 118. PM</w:t>
      </w:r>
      <w:r>
        <w:t>C</w:t>
      </w:r>
      <w:r w:rsidRPr="004800A9">
        <w:t xml:space="preserve">ID: </w:t>
      </w:r>
      <w:r w:rsidRPr="003E41FC">
        <w:t>PMC1242227</w:t>
      </w:r>
      <w:r w:rsidRPr="004800A9">
        <w:t>.</w:t>
      </w:r>
    </w:p>
    <w:p w14:paraId="427D3A6C" w14:textId="77777777" w:rsidR="00B14D9F" w:rsidRDefault="00B14D9F" w:rsidP="00B14D9F">
      <w:pPr>
        <w:numPr>
          <w:ilvl w:val="0"/>
          <w:numId w:val="23"/>
        </w:numPr>
        <w:spacing w:after="120"/>
      </w:pPr>
      <w:r w:rsidRPr="004800A9">
        <w:t xml:space="preserve">Byrne, A. B., Edwards, T. J., and Hammarlund, M. </w:t>
      </w:r>
      <w:r>
        <w:t xml:space="preserve">(2011). </w:t>
      </w:r>
      <w:r w:rsidRPr="004800A9">
        <w:rPr>
          <w:i/>
        </w:rPr>
        <w:t>In vivo</w:t>
      </w:r>
      <w:r w:rsidRPr="004800A9">
        <w:t xml:space="preserve"> laser axotomy in </w:t>
      </w:r>
      <w:r w:rsidRPr="004800A9">
        <w:rPr>
          <w:i/>
        </w:rPr>
        <w:t>C. elegans</w:t>
      </w:r>
      <w:r w:rsidRPr="004800A9">
        <w:t xml:space="preserve">. </w:t>
      </w:r>
      <w:r w:rsidRPr="004C6F23">
        <w:t xml:space="preserve">J Vis Exp. </w:t>
      </w:r>
      <w:r>
        <w:t>51,</w:t>
      </w:r>
      <w:r w:rsidRPr="004800A9">
        <w:t xml:space="preserve"> e2707. </w:t>
      </w:r>
      <w:r w:rsidRPr="004C6F23">
        <w:t>PM</w:t>
      </w:r>
      <w:r>
        <w:t>C</w:t>
      </w:r>
      <w:r w:rsidRPr="004C6F23">
        <w:t xml:space="preserve">ID: </w:t>
      </w:r>
      <w:r w:rsidRPr="003E41FC">
        <w:t>PMC3168200</w:t>
      </w:r>
      <w:r>
        <w:t>.</w:t>
      </w:r>
    </w:p>
    <w:p w14:paraId="5937203E" w14:textId="77777777" w:rsidR="00B14D9F" w:rsidRDefault="00B14D9F" w:rsidP="00B14D9F">
      <w:pPr>
        <w:numPr>
          <w:ilvl w:val="0"/>
          <w:numId w:val="23"/>
        </w:numPr>
        <w:spacing w:after="120"/>
      </w:pPr>
      <w:r w:rsidRPr="00370CDE">
        <w:t xml:space="preserve">Firnhaber, C. and Hammarlund, M. (2013). Neuron-specific feeding RNAi in </w:t>
      </w:r>
      <w:r w:rsidRPr="00370CDE">
        <w:rPr>
          <w:i/>
        </w:rPr>
        <w:t>C. elegans</w:t>
      </w:r>
      <w:r w:rsidRPr="00370CDE">
        <w:t xml:space="preserve">, and its use in a screen for essential genes required for GABA neuron function. PLoS Genetics </w:t>
      </w:r>
      <w:r>
        <w:t>9(11): e1003921</w:t>
      </w:r>
      <w:r w:rsidRPr="00370CDE">
        <w:t>.</w:t>
      </w:r>
      <w:r>
        <w:t xml:space="preserve"> </w:t>
      </w:r>
      <w:r w:rsidRPr="005A45B2">
        <w:t>PMCID: PMC3820814</w:t>
      </w:r>
      <w:r>
        <w:t>.</w:t>
      </w:r>
    </w:p>
    <w:p w14:paraId="32DCD0A7" w14:textId="77777777" w:rsidR="00B14D9F" w:rsidRPr="00004DC7" w:rsidRDefault="00B14D9F" w:rsidP="00B14D9F">
      <w:pPr>
        <w:numPr>
          <w:ilvl w:val="0"/>
          <w:numId w:val="23"/>
        </w:numPr>
        <w:spacing w:after="120"/>
      </w:pPr>
      <w:r w:rsidRPr="00370CDE">
        <w:t xml:space="preserve">Williams, D. C., El Bejjani, R., Ramirez, P. M., Coakley, S., Kim, S., Lee, H., Wen, Q., Samuel, A., Lu, H., Hilliard, M. A., and Hammarlund, M. </w:t>
      </w:r>
      <w:r>
        <w:t xml:space="preserve">(2013). </w:t>
      </w:r>
      <w:r w:rsidRPr="00370CDE">
        <w:t xml:space="preserve">Rapid and permanent neuronal inactivation in vivo via subcellular generation of reactive oxygen using KillerRed. Cell Reports </w:t>
      </w:r>
      <w:r>
        <w:t>5, 553-63</w:t>
      </w:r>
      <w:r w:rsidRPr="00370CDE">
        <w:t>.</w:t>
      </w:r>
      <w:r>
        <w:t xml:space="preserve"> </w:t>
      </w:r>
      <w:r w:rsidRPr="005A45B2">
        <w:t>PMCID: PMC3877846</w:t>
      </w:r>
      <w:r>
        <w:t>.</w:t>
      </w:r>
    </w:p>
    <w:p w14:paraId="5C3D603F" w14:textId="77777777" w:rsidR="00B14D9F" w:rsidRDefault="00B14D9F" w:rsidP="00B14D9F">
      <w:pPr>
        <w:numPr>
          <w:ilvl w:val="0"/>
          <w:numId w:val="21"/>
        </w:numPr>
        <w:spacing w:after="120"/>
        <w:ind w:left="360"/>
      </w:pPr>
      <w:r>
        <w:t xml:space="preserve">RNA ligation has the ability to add to the coding and functional potential of the genome by generating novel RNA species. Although the phenomenon of RNA ligation has long been observed in cell extracts, the RNA ligase itself was only recently identified, and the known targets of this ligase in metazoans were limited to </w:t>
      </w:r>
      <w:proofErr w:type="gramStart"/>
      <w:r>
        <w:t>tRNAs</w:t>
      </w:r>
      <w:proofErr w:type="gramEnd"/>
      <w:r>
        <w:t xml:space="preserve">. We discovered a novel mRNA target of the metazoan RNA ligase, and also identified a novel function for RNA ligation in regulating the neuronal injury response. Our publications in this area describe these findings and establish new and powerful approaches to studying the mechanism and function of RNA ligation. </w:t>
      </w:r>
      <w:r>
        <w:rPr>
          <w:rFonts w:cs="Arial"/>
          <w:szCs w:val="22"/>
        </w:rPr>
        <w:t>I am the corresponding author on all of this work.</w:t>
      </w:r>
    </w:p>
    <w:p w14:paraId="39A238F6" w14:textId="77777777" w:rsidR="00B14D9F" w:rsidRPr="00BF2A8D" w:rsidRDefault="00B14D9F" w:rsidP="00B14D9F">
      <w:pPr>
        <w:numPr>
          <w:ilvl w:val="0"/>
          <w:numId w:val="24"/>
        </w:numPr>
        <w:spacing w:after="120"/>
        <w:rPr>
          <w:rFonts w:cs="Verdana"/>
          <w:color w:val="262626"/>
          <w:szCs w:val="22"/>
        </w:rPr>
      </w:pPr>
      <w:r w:rsidRPr="00B02C9B">
        <w:rPr>
          <w:rFonts w:cs="Verdana"/>
          <w:color w:val="262626"/>
          <w:szCs w:val="22"/>
        </w:rPr>
        <w:lastRenderedPageBreak/>
        <w:t xml:space="preserve">Kosmaczewski, </w:t>
      </w:r>
      <w:r>
        <w:rPr>
          <w:rFonts w:cs="Verdana"/>
          <w:color w:val="262626"/>
          <w:szCs w:val="22"/>
        </w:rPr>
        <w:t xml:space="preserve">S.G., </w:t>
      </w:r>
      <w:r w:rsidRPr="00B02C9B">
        <w:rPr>
          <w:rFonts w:cs="Verdana"/>
          <w:color w:val="262626"/>
          <w:szCs w:val="22"/>
        </w:rPr>
        <w:t xml:space="preserve">Edwards, </w:t>
      </w:r>
      <w:r>
        <w:rPr>
          <w:rFonts w:cs="Verdana"/>
          <w:color w:val="262626"/>
          <w:szCs w:val="22"/>
        </w:rPr>
        <w:t xml:space="preserve">T.J., </w:t>
      </w:r>
      <w:r w:rsidRPr="00B02C9B">
        <w:rPr>
          <w:rFonts w:cs="Verdana"/>
          <w:color w:val="262626"/>
          <w:szCs w:val="22"/>
        </w:rPr>
        <w:t xml:space="preserve">Han, </w:t>
      </w:r>
      <w:r>
        <w:rPr>
          <w:rFonts w:cs="Verdana"/>
          <w:color w:val="262626"/>
          <w:szCs w:val="22"/>
        </w:rPr>
        <w:t xml:space="preserve">S.M., </w:t>
      </w:r>
      <w:r w:rsidRPr="00B02C9B">
        <w:rPr>
          <w:rFonts w:cs="Verdana"/>
          <w:color w:val="262626"/>
          <w:szCs w:val="22"/>
        </w:rPr>
        <w:t xml:space="preserve">Eckwahl, </w:t>
      </w:r>
      <w:r>
        <w:rPr>
          <w:rFonts w:cs="Verdana"/>
          <w:color w:val="262626"/>
          <w:szCs w:val="22"/>
        </w:rPr>
        <w:t xml:space="preserve">M.J., </w:t>
      </w:r>
      <w:r w:rsidRPr="00B02C9B">
        <w:rPr>
          <w:rFonts w:cs="Verdana"/>
          <w:color w:val="262626"/>
          <w:szCs w:val="22"/>
        </w:rPr>
        <w:t xml:space="preserve">Meyer, </w:t>
      </w:r>
      <w:r>
        <w:rPr>
          <w:rFonts w:cs="Verdana"/>
          <w:color w:val="262626"/>
          <w:szCs w:val="22"/>
        </w:rPr>
        <w:t xml:space="preserve">B., </w:t>
      </w:r>
      <w:r w:rsidRPr="00B02C9B">
        <w:rPr>
          <w:rFonts w:cs="Verdana"/>
          <w:color w:val="262626"/>
          <w:szCs w:val="22"/>
        </w:rPr>
        <w:t xml:space="preserve">Peach, </w:t>
      </w:r>
      <w:r>
        <w:rPr>
          <w:rFonts w:cs="Verdana"/>
          <w:color w:val="262626"/>
          <w:szCs w:val="22"/>
        </w:rPr>
        <w:t xml:space="preserve">S., </w:t>
      </w:r>
      <w:r w:rsidRPr="00B02C9B">
        <w:rPr>
          <w:rFonts w:cs="Verdana"/>
          <w:color w:val="262626"/>
          <w:szCs w:val="22"/>
        </w:rPr>
        <w:t>Hesselberth</w:t>
      </w:r>
      <w:r>
        <w:rPr>
          <w:rFonts w:cs="Verdana"/>
          <w:color w:val="262626"/>
          <w:szCs w:val="22"/>
          <w:vertAlign w:val="superscript"/>
        </w:rPr>
        <w:t xml:space="preserve">, </w:t>
      </w:r>
      <w:r>
        <w:rPr>
          <w:rFonts w:cs="Verdana"/>
          <w:color w:val="262626"/>
          <w:szCs w:val="22"/>
        </w:rPr>
        <w:t xml:space="preserve">J., </w:t>
      </w:r>
      <w:r w:rsidRPr="00B02C9B">
        <w:rPr>
          <w:rFonts w:cs="Verdana"/>
          <w:color w:val="262626"/>
          <w:szCs w:val="22"/>
        </w:rPr>
        <w:t xml:space="preserve">Wolin, </w:t>
      </w:r>
      <w:r>
        <w:rPr>
          <w:rFonts w:cs="Verdana"/>
          <w:color w:val="262626"/>
          <w:szCs w:val="22"/>
        </w:rPr>
        <w:t xml:space="preserve">S.L., </w:t>
      </w:r>
      <w:r w:rsidRPr="00BF2A8D">
        <w:rPr>
          <w:rFonts w:cs="Verdana"/>
          <w:color w:val="262626"/>
          <w:szCs w:val="22"/>
        </w:rPr>
        <w:t>and Hammarlund, M. (2014). The RtcB RNA ligase is an essential component of the metazoan unfolded protein response. EMBO Reports 15, 1278-85. PMCID: PMC4264930.</w:t>
      </w:r>
    </w:p>
    <w:p w14:paraId="1F701AAC" w14:textId="1B80B4F5" w:rsidR="00B14D9F" w:rsidRPr="00963F35" w:rsidRDefault="00B14D9F" w:rsidP="00B14D9F">
      <w:pPr>
        <w:numPr>
          <w:ilvl w:val="0"/>
          <w:numId w:val="24"/>
        </w:numPr>
        <w:spacing w:after="120"/>
        <w:rPr>
          <w:b/>
          <w:i/>
        </w:rPr>
      </w:pPr>
      <w:r w:rsidRPr="00BF2A8D">
        <w:rPr>
          <w:rFonts w:cs="Verdana"/>
          <w:color w:val="262626"/>
          <w:szCs w:val="22"/>
        </w:rPr>
        <w:t>Kosmaczewski, S.G., Han, S.M., Han, B., Meyer, B., Baig, H.S., Athar, W., Lin_moore, A.T., Koelle, M.R., and Hammarlund, M. (2015). RNA ligation in neurons by RtcB in</w:t>
      </w:r>
      <w:r w:rsidR="00466437">
        <w:rPr>
          <w:rFonts w:cs="Verdana"/>
          <w:color w:val="262626"/>
          <w:szCs w:val="22"/>
        </w:rPr>
        <w:t xml:space="preserve">hibits axon regeneration. PNAS 11(27), 8451-6. </w:t>
      </w:r>
      <w:r w:rsidR="00466437" w:rsidRPr="00466437">
        <w:rPr>
          <w:rFonts w:cs="Verdana"/>
          <w:color w:val="262626"/>
          <w:szCs w:val="22"/>
        </w:rPr>
        <w:t>PMCID: PMC4500288</w:t>
      </w:r>
      <w:r w:rsidR="00466437">
        <w:rPr>
          <w:rFonts w:cs="Verdana"/>
          <w:color w:val="262626"/>
          <w:szCs w:val="22"/>
        </w:rPr>
        <w:t>.</w:t>
      </w:r>
    </w:p>
    <w:p w14:paraId="14209EF4" w14:textId="1264DAA6" w:rsidR="00254B9D" w:rsidRDefault="00B14D9F" w:rsidP="00254B9D">
      <w:pPr>
        <w:pStyle w:val="Heading2"/>
        <w:rPr>
          <w:b w:val="0"/>
        </w:rPr>
      </w:pPr>
      <w:r w:rsidRPr="00673BC5">
        <w:t>Complete List of Published Work in MyBibliograph</w:t>
      </w:r>
      <w:r>
        <w:t>y</w:t>
      </w:r>
      <w:proofErr w:type="gramStart"/>
      <w:r>
        <w:t xml:space="preserve">:   </w:t>
      </w:r>
      <w:proofErr w:type="gramEnd"/>
      <w:hyperlink r:id="rId11" w:history="1">
        <w:r w:rsidR="00254B9D" w:rsidRPr="00254B9D">
          <w:rPr>
            <w:rStyle w:val="Hyperlink"/>
            <w:b w:val="0"/>
          </w:rPr>
          <w:t>http://www.ncbi.nlm.nih.gov/sites/myncbi/marc.hammarlund.1/bibliography/40735862/public/?sort=date&amp;direction=ascending</w:t>
        </w:r>
      </w:hyperlink>
    </w:p>
    <w:p w14:paraId="2ABC0224" w14:textId="24DB8240" w:rsidR="00B14D9F" w:rsidRPr="00F7284D" w:rsidRDefault="00B14D9F" w:rsidP="00254B9D"/>
    <w:p w14:paraId="58ED8736" w14:textId="77777777" w:rsidR="00254B9D" w:rsidRDefault="00254B9D" w:rsidP="00254B9D"/>
    <w:p w14:paraId="4002AC05" w14:textId="77777777" w:rsidR="00321A19" w:rsidRDefault="00321A19" w:rsidP="00321A19">
      <w:pPr>
        <w:pStyle w:val="OMBInfo"/>
      </w:pPr>
      <w:bookmarkStart w:id="0" w:name="_GoBack"/>
      <w:bookmarkEnd w:id="0"/>
    </w:p>
    <w:sectPr w:rsidR="00321A19"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8BB5B" w14:textId="77777777" w:rsidR="0091093F" w:rsidRDefault="0091093F">
      <w:r>
        <w:separator/>
      </w:r>
    </w:p>
  </w:endnote>
  <w:endnote w:type="continuationSeparator" w:id="0">
    <w:p w14:paraId="42FE8354" w14:textId="77777777" w:rsidR="0091093F" w:rsidRDefault="0091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83106" w14:textId="77777777" w:rsidR="0091093F" w:rsidRDefault="0091093F">
      <w:r>
        <w:separator/>
      </w:r>
    </w:p>
  </w:footnote>
  <w:footnote w:type="continuationSeparator" w:id="0">
    <w:p w14:paraId="05907AA8" w14:textId="77777777" w:rsidR="0091093F" w:rsidRDefault="009109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BE79BB4" w:rsidR="0091093F" w:rsidRDefault="009109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9C7DA9"/>
    <w:multiLevelType w:val="hybridMultilevel"/>
    <w:tmpl w:val="0756E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51851065"/>
    <w:multiLevelType w:val="hybridMultilevel"/>
    <w:tmpl w:val="B7641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42185D"/>
    <w:multiLevelType w:val="hybridMultilevel"/>
    <w:tmpl w:val="C11E29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nsid w:val="777C318B"/>
    <w:multiLevelType w:val="hybridMultilevel"/>
    <w:tmpl w:val="0422E6EC"/>
    <w:lvl w:ilvl="0" w:tplc="82825432">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1"/>
  </w:num>
  <w:num w:numId="15">
    <w:abstractNumId w:val="19"/>
  </w:num>
  <w:num w:numId="16">
    <w:abstractNumId w:val="20"/>
  </w:num>
  <w:num w:numId="17">
    <w:abstractNumId w:val="10"/>
  </w:num>
  <w:num w:numId="18">
    <w:abstractNumId w:val="14"/>
  </w:num>
  <w:num w:numId="19">
    <w:abstractNumId w:val="12"/>
  </w:num>
  <w:num w:numId="20">
    <w:abstractNumId w:val="15"/>
  </w:num>
  <w:num w:numId="21">
    <w:abstractNumId w:val="17"/>
  </w:num>
  <w:num w:numId="22">
    <w:abstractNumId w:val="18"/>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046E"/>
    <w:rsid w:val="00023A7A"/>
    <w:rsid w:val="00067621"/>
    <w:rsid w:val="000E3BEC"/>
    <w:rsid w:val="00122EB3"/>
    <w:rsid w:val="00125F0D"/>
    <w:rsid w:val="00132CA6"/>
    <w:rsid w:val="0014571A"/>
    <w:rsid w:val="00170D87"/>
    <w:rsid w:val="00177D49"/>
    <w:rsid w:val="001C065C"/>
    <w:rsid w:val="002506F6"/>
    <w:rsid w:val="00254B9D"/>
    <w:rsid w:val="0028051C"/>
    <w:rsid w:val="002B7443"/>
    <w:rsid w:val="002D7520"/>
    <w:rsid w:val="002E5125"/>
    <w:rsid w:val="00321A19"/>
    <w:rsid w:val="0035045F"/>
    <w:rsid w:val="0037667F"/>
    <w:rsid w:val="00382AB6"/>
    <w:rsid w:val="00383712"/>
    <w:rsid w:val="003C2647"/>
    <w:rsid w:val="003C62D6"/>
    <w:rsid w:val="003D2399"/>
    <w:rsid w:val="003F6A45"/>
    <w:rsid w:val="00432346"/>
    <w:rsid w:val="00447F3A"/>
    <w:rsid w:val="00466437"/>
    <w:rsid w:val="004759D9"/>
    <w:rsid w:val="0049068A"/>
    <w:rsid w:val="004A3FC8"/>
    <w:rsid w:val="00503B57"/>
    <w:rsid w:val="005145BB"/>
    <w:rsid w:val="00517BFD"/>
    <w:rsid w:val="0054471F"/>
    <w:rsid w:val="005461F3"/>
    <w:rsid w:val="00547118"/>
    <w:rsid w:val="00547AC9"/>
    <w:rsid w:val="00592740"/>
    <w:rsid w:val="005C2BDD"/>
    <w:rsid w:val="005C2CF8"/>
    <w:rsid w:val="005C47A8"/>
    <w:rsid w:val="005E0B58"/>
    <w:rsid w:val="005E406E"/>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8073EB"/>
    <w:rsid w:val="00843027"/>
    <w:rsid w:val="00874EBC"/>
    <w:rsid w:val="0091093F"/>
    <w:rsid w:val="009211D3"/>
    <w:rsid w:val="00933173"/>
    <w:rsid w:val="00934124"/>
    <w:rsid w:val="00952A27"/>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E41C4"/>
    <w:rsid w:val="00B14D9F"/>
    <w:rsid w:val="00C05C55"/>
    <w:rsid w:val="00C076C6"/>
    <w:rsid w:val="00C1247F"/>
    <w:rsid w:val="00C137DA"/>
    <w:rsid w:val="00C3113F"/>
    <w:rsid w:val="00C4536F"/>
    <w:rsid w:val="00C46ADA"/>
    <w:rsid w:val="00C85025"/>
    <w:rsid w:val="00C918BD"/>
    <w:rsid w:val="00C94E59"/>
    <w:rsid w:val="00CA680A"/>
    <w:rsid w:val="00CE0951"/>
    <w:rsid w:val="00CF68A2"/>
    <w:rsid w:val="00D3779E"/>
    <w:rsid w:val="00D679E5"/>
    <w:rsid w:val="00D74391"/>
    <w:rsid w:val="00D83360"/>
    <w:rsid w:val="00DB7B85"/>
    <w:rsid w:val="00DD31B4"/>
    <w:rsid w:val="00DF7645"/>
    <w:rsid w:val="00E047AD"/>
    <w:rsid w:val="00E127A1"/>
    <w:rsid w:val="00E20E6D"/>
    <w:rsid w:val="00E355C2"/>
    <w:rsid w:val="00E53B95"/>
    <w:rsid w:val="00E67A05"/>
    <w:rsid w:val="00E74AB7"/>
    <w:rsid w:val="00E81FE1"/>
    <w:rsid w:val="00E90203"/>
    <w:rsid w:val="00EA0405"/>
    <w:rsid w:val="00EF4C32"/>
    <w:rsid w:val="00EF69CD"/>
    <w:rsid w:val="00F02126"/>
    <w:rsid w:val="00F07AB3"/>
    <w:rsid w:val="00F262AB"/>
    <w:rsid w:val="00F7284D"/>
    <w:rsid w:val="00FA00C6"/>
    <w:rsid w:val="00FA308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B14D9F"/>
    <w:rPr>
      <w:shd w:val="clear" w:color="auto" w:fill="F2F5F8"/>
    </w:rPr>
  </w:style>
  <w:style w:type="paragraph" w:styleId="ListParagraph">
    <w:name w:val="List Paragraph"/>
    <w:basedOn w:val="Normal"/>
    <w:uiPriority w:val="34"/>
    <w:qFormat/>
    <w:rsid w:val="00B14D9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B14D9F"/>
    <w:rPr>
      <w:shd w:val="clear" w:color="auto" w:fill="F2F5F8"/>
    </w:rPr>
  </w:style>
  <w:style w:type="paragraph" w:styleId="ListParagraph">
    <w:name w:val="List Paragraph"/>
    <w:basedOn w:val="Normal"/>
    <w:uiPriority w:val="34"/>
    <w:qFormat/>
    <w:rsid w:val="00B14D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8012">
      <w:bodyDiv w:val="1"/>
      <w:marLeft w:val="0"/>
      <w:marRight w:val="0"/>
      <w:marTop w:val="0"/>
      <w:marBottom w:val="0"/>
      <w:divBdr>
        <w:top w:val="none" w:sz="0" w:space="0" w:color="auto"/>
        <w:left w:val="none" w:sz="0" w:space="0" w:color="auto"/>
        <w:bottom w:val="none" w:sz="0" w:space="0" w:color="auto"/>
        <w:right w:val="none" w:sz="0" w:space="0" w:color="auto"/>
      </w:divBdr>
    </w:div>
    <w:div w:id="534926349">
      <w:bodyDiv w:val="1"/>
      <w:marLeft w:val="0"/>
      <w:marRight w:val="0"/>
      <w:marTop w:val="0"/>
      <w:marBottom w:val="0"/>
      <w:divBdr>
        <w:top w:val="none" w:sz="0" w:space="0" w:color="auto"/>
        <w:left w:val="none" w:sz="0" w:space="0" w:color="auto"/>
        <w:bottom w:val="none" w:sz="0" w:space="0" w:color="auto"/>
        <w:right w:val="none" w:sz="0" w:space="0" w:color="auto"/>
      </w:divBdr>
    </w:div>
    <w:div w:id="838428258">
      <w:bodyDiv w:val="1"/>
      <w:marLeft w:val="0"/>
      <w:marRight w:val="0"/>
      <w:marTop w:val="0"/>
      <w:marBottom w:val="0"/>
      <w:divBdr>
        <w:top w:val="none" w:sz="0" w:space="0" w:color="auto"/>
        <w:left w:val="none" w:sz="0" w:space="0" w:color="auto"/>
        <w:bottom w:val="none" w:sz="0" w:space="0" w:color="auto"/>
        <w:right w:val="none" w:sz="0" w:space="0" w:color="auto"/>
      </w:divBdr>
    </w:div>
    <w:div w:id="20007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sites/myncbi/marc.hammarlund.1/bibliography/40735862/public/?sort=date&amp;direction=ascending"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E0FCA8A7-F4A5-487C-85E7-9D1F71C6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7326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Marc Hammarlund</cp:lastModifiedBy>
  <cp:revision>2</cp:revision>
  <cp:lastPrinted>2011-03-11T19:43:00Z</cp:lastPrinted>
  <dcterms:created xsi:type="dcterms:W3CDTF">2015-09-28T18:51:00Z</dcterms:created>
  <dcterms:modified xsi:type="dcterms:W3CDTF">2015-09-28T18:51:00Z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