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6A72" w14:textId="28D0E08F" w:rsidR="00A50A8B" w:rsidRDefault="00A50A8B" w:rsidP="00A50A8B">
      <w:pPr>
        <w:pStyle w:val="OMBInfo"/>
      </w:pPr>
    </w:p>
    <w:p w14:paraId="48D07FF5" w14:textId="0AE76025" w:rsidR="002B7443" w:rsidRPr="00A03F45" w:rsidRDefault="000466AE" w:rsidP="006E6FB5">
      <w:pPr>
        <w:pStyle w:val="Title"/>
        <w:rPr>
          <w:rFonts w:cs="Arial"/>
          <w:sz w:val="24"/>
        </w:rPr>
      </w:pPr>
      <w:r>
        <w:rPr>
          <w:rFonts w:cs="Arial"/>
          <w:sz w:val="24"/>
        </w:rPr>
        <w:t>Curriculum Vitae</w:t>
      </w:r>
    </w:p>
    <w:p w14:paraId="4F46CDBB" w14:textId="56A7DEF2" w:rsidR="002B7443" w:rsidRPr="00681351" w:rsidRDefault="002B7443" w:rsidP="002B7443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681351">
        <w:rPr>
          <w:sz w:val="22"/>
          <w:szCs w:val="22"/>
        </w:rPr>
        <w:t>NAME:</w:t>
      </w:r>
      <w:r w:rsidR="00E03323" w:rsidRPr="00681351">
        <w:rPr>
          <w:sz w:val="22"/>
          <w:szCs w:val="22"/>
        </w:rPr>
        <w:t xml:space="preserve"> </w:t>
      </w:r>
      <w:r w:rsidR="00562BD8" w:rsidRPr="00681351">
        <w:rPr>
          <w:sz w:val="22"/>
          <w:szCs w:val="22"/>
        </w:rPr>
        <w:t>Justin</w:t>
      </w:r>
      <w:r w:rsidR="009171FD" w:rsidRPr="00681351">
        <w:rPr>
          <w:sz w:val="22"/>
          <w:szCs w:val="22"/>
        </w:rPr>
        <w:t xml:space="preserve"> Mark</w:t>
      </w:r>
      <w:r w:rsidR="00562BD8" w:rsidRPr="00681351">
        <w:rPr>
          <w:sz w:val="22"/>
          <w:szCs w:val="22"/>
        </w:rPr>
        <w:t xml:space="preserve"> Le Blanc</w:t>
      </w:r>
    </w:p>
    <w:p w14:paraId="74873D9A" w14:textId="11F362B1" w:rsidR="002B7443" w:rsidRPr="00681351" w:rsidRDefault="00E047AD" w:rsidP="002B7443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681351">
        <w:rPr>
          <w:sz w:val="22"/>
          <w:szCs w:val="22"/>
        </w:rPr>
        <w:t>POSITION TITLE</w:t>
      </w:r>
      <w:r w:rsidR="002B7443" w:rsidRPr="00681351">
        <w:rPr>
          <w:sz w:val="22"/>
          <w:szCs w:val="22"/>
        </w:rPr>
        <w:t>:</w:t>
      </w:r>
      <w:r w:rsidR="00562BD8" w:rsidRPr="00681351">
        <w:rPr>
          <w:sz w:val="22"/>
          <w:szCs w:val="22"/>
        </w:rPr>
        <w:t xml:space="preserve"> General Surgery Resident, Yale New Haven H</w:t>
      </w:r>
      <w:r w:rsidR="009171FD" w:rsidRPr="00681351">
        <w:rPr>
          <w:sz w:val="22"/>
          <w:szCs w:val="22"/>
        </w:rPr>
        <w:t>ospital</w:t>
      </w:r>
    </w:p>
    <w:p w14:paraId="035344DF" w14:textId="52820286" w:rsidR="002B7443" w:rsidRPr="00681351" w:rsidRDefault="002B7443" w:rsidP="002B7443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681351">
        <w:rPr>
          <w:sz w:val="22"/>
          <w:szCs w:val="22"/>
        </w:rPr>
        <w:t>EDUCATION/TRAINING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490"/>
        <w:gridCol w:w="1890"/>
        <w:gridCol w:w="1530"/>
        <w:gridCol w:w="1926"/>
      </w:tblGrid>
      <w:tr w:rsidR="00933173" w:rsidRPr="00681351" w14:paraId="21BBC1F3" w14:textId="77777777" w:rsidTr="00681351">
        <w:trPr>
          <w:cantSplit/>
          <w:tblHeader/>
        </w:trPr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681351" w:rsidRDefault="00933173" w:rsidP="000B5732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81351">
              <w:rPr>
                <w:sz w:val="22"/>
                <w:szCs w:val="22"/>
              </w:rPr>
              <w:t>INSTITUTION AND LOCATION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0C014" w14:textId="0FE0F8CD" w:rsidR="00933173" w:rsidRPr="00681351" w:rsidRDefault="00933173" w:rsidP="0068135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81351">
              <w:rPr>
                <w:sz w:val="22"/>
                <w:szCs w:val="22"/>
              </w:rPr>
              <w:t>DEGREE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C8BDD" w14:textId="77777777" w:rsidR="00681351" w:rsidRDefault="00681351" w:rsidP="000B5732">
            <w:pPr>
              <w:pStyle w:val="FormFieldCaption"/>
              <w:jc w:val="center"/>
              <w:rPr>
                <w:sz w:val="22"/>
                <w:szCs w:val="22"/>
              </w:rPr>
            </w:pPr>
          </w:p>
          <w:p w14:paraId="4ED3B33F" w14:textId="77777777" w:rsidR="00C1247F" w:rsidRPr="00681351" w:rsidRDefault="00C1247F" w:rsidP="000B5732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81351">
              <w:rPr>
                <w:sz w:val="22"/>
                <w:szCs w:val="22"/>
              </w:rPr>
              <w:t>Completion Date</w:t>
            </w:r>
          </w:p>
          <w:p w14:paraId="143620A6" w14:textId="77777777" w:rsidR="00933173" w:rsidRPr="00681351" w:rsidRDefault="00933173" w:rsidP="00681351">
            <w:pPr>
              <w:pStyle w:val="FormFieldCaption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587EB" w14:textId="77777777" w:rsidR="00681351" w:rsidRPr="00681351" w:rsidRDefault="00681351" w:rsidP="000B5732">
            <w:pPr>
              <w:pStyle w:val="FormFieldCaption"/>
              <w:jc w:val="center"/>
              <w:rPr>
                <w:sz w:val="22"/>
                <w:szCs w:val="22"/>
              </w:rPr>
            </w:pPr>
          </w:p>
          <w:p w14:paraId="7E87FA43" w14:textId="77777777" w:rsidR="00933173" w:rsidRPr="00681351" w:rsidRDefault="00933173" w:rsidP="000B5732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81351">
              <w:rPr>
                <w:sz w:val="22"/>
                <w:szCs w:val="22"/>
              </w:rPr>
              <w:t>FIELD OF STUDY</w:t>
            </w:r>
          </w:p>
          <w:p w14:paraId="4198E5FC" w14:textId="77777777" w:rsidR="00933173" w:rsidRPr="00681351" w:rsidRDefault="00933173" w:rsidP="000B5732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933173" w:rsidRPr="00681351" w14:paraId="5CD50646" w14:textId="77777777" w:rsidTr="00681351">
        <w:trPr>
          <w:cantSplit/>
          <w:trHeight w:val="395"/>
        </w:trPr>
        <w:tc>
          <w:tcPr>
            <w:tcW w:w="5490" w:type="dxa"/>
            <w:tcBorders>
              <w:top w:val="single" w:sz="4" w:space="0" w:color="auto"/>
            </w:tcBorders>
          </w:tcPr>
          <w:p w14:paraId="3B0C531B" w14:textId="5DE7E0F3" w:rsidR="00933173" w:rsidRPr="00681351" w:rsidRDefault="00562BD8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681351">
              <w:rPr>
                <w:sz w:val="22"/>
                <w:szCs w:val="22"/>
              </w:rPr>
              <w:t>University of Rhode Island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23ADA34B" w14:textId="33804A00" w:rsidR="00933173" w:rsidRPr="00681351" w:rsidRDefault="00562BD8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681351">
              <w:rPr>
                <w:sz w:val="22"/>
                <w:szCs w:val="22"/>
              </w:rPr>
              <w:t>B.S.</w:t>
            </w:r>
          </w:p>
          <w:p w14:paraId="62DD05C1" w14:textId="392FB557" w:rsidR="00562BD8" w:rsidRPr="00681351" w:rsidRDefault="00681351" w:rsidP="00562BD8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681351">
              <w:rPr>
                <w:sz w:val="22"/>
                <w:szCs w:val="22"/>
              </w:rPr>
              <w:t xml:space="preserve">          </w:t>
            </w:r>
            <w:r w:rsidR="00562BD8" w:rsidRPr="00681351">
              <w:rPr>
                <w:sz w:val="22"/>
                <w:szCs w:val="22"/>
              </w:rPr>
              <w:t>B.A.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7F61C22" w14:textId="77777777" w:rsidR="00933173" w:rsidRPr="00681351" w:rsidRDefault="00562BD8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681351">
              <w:rPr>
                <w:sz w:val="22"/>
                <w:szCs w:val="22"/>
              </w:rPr>
              <w:t>05/2013</w:t>
            </w:r>
          </w:p>
          <w:p w14:paraId="543299E0" w14:textId="77A20CCE" w:rsidR="00562BD8" w:rsidRPr="00681351" w:rsidRDefault="00562BD8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681351">
              <w:rPr>
                <w:sz w:val="22"/>
                <w:szCs w:val="22"/>
              </w:rPr>
              <w:t>05/2013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052E2B43" w14:textId="77777777" w:rsidR="00933173" w:rsidRPr="00681351" w:rsidRDefault="00562BD8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681351">
              <w:rPr>
                <w:sz w:val="22"/>
                <w:szCs w:val="22"/>
              </w:rPr>
              <w:t>Biology</w:t>
            </w:r>
          </w:p>
          <w:p w14:paraId="7BC5582F" w14:textId="573E51E0" w:rsidR="00562BD8" w:rsidRPr="00681351" w:rsidRDefault="00562BD8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681351">
              <w:rPr>
                <w:sz w:val="22"/>
                <w:szCs w:val="22"/>
              </w:rPr>
              <w:t>Philosophy</w:t>
            </w:r>
          </w:p>
        </w:tc>
      </w:tr>
      <w:tr w:rsidR="00933173" w:rsidRPr="00681351" w14:paraId="1515F345" w14:textId="77777777" w:rsidTr="00681351">
        <w:trPr>
          <w:cantSplit/>
          <w:trHeight w:val="395"/>
        </w:trPr>
        <w:tc>
          <w:tcPr>
            <w:tcW w:w="5490" w:type="dxa"/>
          </w:tcPr>
          <w:p w14:paraId="7B6AA1AC" w14:textId="77777777" w:rsidR="00562BD8" w:rsidRPr="00681351" w:rsidRDefault="00562BD8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  <w:p w14:paraId="0BD1F7B6" w14:textId="1620A1D1" w:rsidR="00562BD8" w:rsidRPr="00681351" w:rsidRDefault="00562BD8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681351">
              <w:rPr>
                <w:sz w:val="22"/>
                <w:szCs w:val="22"/>
              </w:rPr>
              <w:t>Sidney Kimmel Medical College of Thomas Jefferson University</w:t>
            </w:r>
          </w:p>
          <w:p w14:paraId="44C94243" w14:textId="77777777" w:rsidR="00562BD8" w:rsidRPr="00681351" w:rsidRDefault="00562BD8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  <w:p w14:paraId="7DED23E7" w14:textId="7EE8D977" w:rsidR="00562BD8" w:rsidRPr="00681351" w:rsidRDefault="00562BD8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681351">
              <w:rPr>
                <w:sz w:val="22"/>
                <w:szCs w:val="22"/>
              </w:rPr>
              <w:t>Yale New Haven H</w:t>
            </w:r>
            <w:r w:rsidR="009171FD" w:rsidRPr="00681351">
              <w:rPr>
                <w:sz w:val="22"/>
                <w:szCs w:val="22"/>
              </w:rPr>
              <w:t>ospital</w:t>
            </w:r>
          </w:p>
        </w:tc>
        <w:tc>
          <w:tcPr>
            <w:tcW w:w="1890" w:type="dxa"/>
          </w:tcPr>
          <w:p w14:paraId="77FFEB10" w14:textId="77777777" w:rsidR="00933173" w:rsidRPr="00681351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  <w:p w14:paraId="032C2C19" w14:textId="77777777" w:rsidR="00562BD8" w:rsidRPr="00681351" w:rsidRDefault="00562BD8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681351">
              <w:rPr>
                <w:sz w:val="22"/>
                <w:szCs w:val="22"/>
              </w:rPr>
              <w:t>M.D.</w:t>
            </w:r>
          </w:p>
          <w:p w14:paraId="50E44218" w14:textId="77777777" w:rsidR="00681351" w:rsidRPr="00681351" w:rsidRDefault="00681351" w:rsidP="0068135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  <w:p w14:paraId="5FC87AA5" w14:textId="77777777" w:rsidR="00681351" w:rsidRPr="00681351" w:rsidRDefault="00681351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  <w:p w14:paraId="0D874BFC" w14:textId="2915E34F" w:rsidR="00681351" w:rsidRPr="00681351" w:rsidRDefault="00681351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681351">
              <w:rPr>
                <w:sz w:val="22"/>
                <w:szCs w:val="22"/>
              </w:rPr>
              <w:t>Residency</w:t>
            </w:r>
          </w:p>
        </w:tc>
        <w:tc>
          <w:tcPr>
            <w:tcW w:w="1530" w:type="dxa"/>
          </w:tcPr>
          <w:p w14:paraId="36631A56" w14:textId="77777777" w:rsidR="00933173" w:rsidRPr="00681351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  <w:p w14:paraId="1D6DE40B" w14:textId="77777777" w:rsidR="00562BD8" w:rsidRPr="00681351" w:rsidRDefault="00562BD8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681351">
              <w:rPr>
                <w:sz w:val="22"/>
                <w:szCs w:val="22"/>
              </w:rPr>
              <w:t>05/2017</w:t>
            </w:r>
          </w:p>
          <w:p w14:paraId="1BD24DC5" w14:textId="77777777" w:rsidR="00562BD8" w:rsidRPr="00681351" w:rsidRDefault="00562BD8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  <w:p w14:paraId="6DC1819A" w14:textId="77777777" w:rsidR="00562BD8" w:rsidRPr="00681351" w:rsidRDefault="00562BD8" w:rsidP="0068135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  <w:p w14:paraId="1A7AA7CA" w14:textId="4C3FDCC1" w:rsidR="00562BD8" w:rsidRPr="00681351" w:rsidRDefault="00562BD8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681351">
              <w:rPr>
                <w:sz w:val="22"/>
                <w:szCs w:val="22"/>
              </w:rPr>
              <w:t>06/2024</w:t>
            </w:r>
          </w:p>
        </w:tc>
        <w:tc>
          <w:tcPr>
            <w:tcW w:w="1926" w:type="dxa"/>
          </w:tcPr>
          <w:p w14:paraId="07FABB81" w14:textId="77777777" w:rsidR="00562BD8" w:rsidRPr="00681351" w:rsidRDefault="00562BD8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  <w:p w14:paraId="4904AE5B" w14:textId="77777777" w:rsidR="00562BD8" w:rsidRPr="00681351" w:rsidRDefault="00562BD8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681351">
              <w:rPr>
                <w:sz w:val="22"/>
                <w:szCs w:val="22"/>
              </w:rPr>
              <w:t>Medicine</w:t>
            </w:r>
          </w:p>
          <w:p w14:paraId="53A1B585" w14:textId="77777777" w:rsidR="00562BD8" w:rsidRPr="00681351" w:rsidRDefault="00562BD8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  <w:p w14:paraId="3395EFE0" w14:textId="77777777" w:rsidR="00562BD8" w:rsidRPr="00681351" w:rsidRDefault="00562BD8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  <w:p w14:paraId="4CC74E5C" w14:textId="6C184BA1" w:rsidR="00562BD8" w:rsidRPr="00681351" w:rsidRDefault="00562BD8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681351">
              <w:rPr>
                <w:sz w:val="22"/>
                <w:szCs w:val="22"/>
              </w:rPr>
              <w:t>General Surgery</w:t>
            </w:r>
          </w:p>
        </w:tc>
      </w:tr>
    </w:tbl>
    <w:p w14:paraId="1695BFF0" w14:textId="77777777" w:rsidR="002C51BC" w:rsidRPr="00A03F45" w:rsidRDefault="002C51BC" w:rsidP="00FC5F9E">
      <w:pPr>
        <w:rPr>
          <w:rFonts w:cs="Arial"/>
          <w:sz w:val="24"/>
        </w:rPr>
      </w:pPr>
    </w:p>
    <w:p w14:paraId="26D7882E" w14:textId="5D846E28" w:rsidR="00BF658F" w:rsidRPr="00A03F45" w:rsidRDefault="000466AE" w:rsidP="002C51BC">
      <w:pPr>
        <w:pStyle w:val="DataField11pt-Single"/>
        <w:rPr>
          <w:rStyle w:val="Strong"/>
          <w:b w:val="0"/>
          <w:sz w:val="24"/>
          <w:szCs w:val="24"/>
        </w:rPr>
      </w:pPr>
      <w:r>
        <w:rPr>
          <w:rStyle w:val="Strong"/>
          <w:sz w:val="24"/>
          <w:szCs w:val="24"/>
        </w:rPr>
        <w:t>A</w:t>
      </w:r>
      <w:r w:rsidR="002C51BC" w:rsidRPr="00A03F45">
        <w:rPr>
          <w:rStyle w:val="Strong"/>
          <w:sz w:val="24"/>
          <w:szCs w:val="24"/>
        </w:rPr>
        <w:t>.</w:t>
      </w:r>
      <w:r w:rsidR="002C51BC" w:rsidRPr="00A03F45">
        <w:rPr>
          <w:rStyle w:val="Strong"/>
          <w:sz w:val="24"/>
          <w:szCs w:val="24"/>
        </w:rPr>
        <w:tab/>
        <w:t>Positions and Honors</w:t>
      </w:r>
      <w:r w:rsidR="00FE10AD" w:rsidRPr="00A03F45">
        <w:rPr>
          <w:rStyle w:val="Strong"/>
          <w:sz w:val="24"/>
          <w:szCs w:val="24"/>
        </w:rPr>
        <w:br/>
      </w:r>
    </w:p>
    <w:p w14:paraId="1C705844" w14:textId="279CC4B3" w:rsidR="00BF658F" w:rsidRPr="00A03F45" w:rsidRDefault="00AC784F" w:rsidP="002C51BC">
      <w:pPr>
        <w:pStyle w:val="DataField11pt-Single"/>
        <w:rPr>
          <w:rStyle w:val="Strong"/>
          <w:sz w:val="24"/>
          <w:szCs w:val="24"/>
          <w:u w:val="single"/>
        </w:rPr>
      </w:pPr>
      <w:r w:rsidRPr="00A03F45">
        <w:rPr>
          <w:rStyle w:val="Strong"/>
          <w:sz w:val="24"/>
          <w:szCs w:val="24"/>
          <w:u w:val="single"/>
        </w:rPr>
        <w:t>Positions and Employment</w:t>
      </w:r>
    </w:p>
    <w:p w14:paraId="0FA4F424" w14:textId="77777777" w:rsidR="00AC784F" w:rsidRPr="00A03F45" w:rsidRDefault="00AC784F" w:rsidP="00AC784F">
      <w:pPr>
        <w:ind w:left="2880" w:hanging="2880"/>
        <w:rPr>
          <w:rFonts w:cs="Arial"/>
          <w:sz w:val="24"/>
        </w:rPr>
      </w:pPr>
    </w:p>
    <w:p w14:paraId="49E1EBA8" w14:textId="714FC27A" w:rsidR="00AB6D63" w:rsidRDefault="00AB6D63" w:rsidP="00AB6D63">
      <w:pPr>
        <w:ind w:left="2880" w:hanging="2880"/>
        <w:rPr>
          <w:rFonts w:cs="Arial"/>
          <w:szCs w:val="22"/>
        </w:rPr>
      </w:pPr>
      <w:r w:rsidRPr="00681351">
        <w:rPr>
          <w:rFonts w:cs="Arial"/>
          <w:szCs w:val="22"/>
        </w:rPr>
        <w:t>Nov 2007-March 2008</w:t>
      </w:r>
      <w:r w:rsidRPr="00681351">
        <w:rPr>
          <w:rFonts w:cs="Arial"/>
          <w:szCs w:val="22"/>
        </w:rPr>
        <w:tab/>
      </w:r>
      <w:r w:rsidR="006814C6" w:rsidRPr="00681351">
        <w:rPr>
          <w:rFonts w:cs="Arial"/>
          <w:b/>
          <w:szCs w:val="22"/>
        </w:rPr>
        <w:t>Researcher</w:t>
      </w:r>
      <w:r w:rsidR="006814C6" w:rsidRPr="00681351">
        <w:rPr>
          <w:rFonts w:cs="Arial"/>
          <w:szCs w:val="22"/>
        </w:rPr>
        <w:t xml:space="preserve">, </w:t>
      </w:r>
      <w:r w:rsidRPr="00681351">
        <w:rPr>
          <w:rFonts w:cs="Arial"/>
          <w:szCs w:val="22"/>
        </w:rPr>
        <w:t xml:space="preserve">Department of Ecology and Evolutionary Biology, Brown University, Daniel </w:t>
      </w:r>
      <w:proofErr w:type="spellStart"/>
      <w:r w:rsidRPr="00681351">
        <w:rPr>
          <w:rFonts w:cs="Arial"/>
          <w:szCs w:val="22"/>
        </w:rPr>
        <w:t>Weinreich</w:t>
      </w:r>
      <w:proofErr w:type="spellEnd"/>
      <w:r w:rsidRPr="00681351">
        <w:rPr>
          <w:rFonts w:cs="Arial"/>
          <w:szCs w:val="22"/>
        </w:rPr>
        <w:t>, Ph.D., Providence, RI, USA</w:t>
      </w:r>
      <w:r w:rsidR="00531D80">
        <w:rPr>
          <w:rFonts w:cs="Arial"/>
          <w:szCs w:val="22"/>
        </w:rPr>
        <w:t>.</w:t>
      </w:r>
    </w:p>
    <w:p w14:paraId="23AA47C9" w14:textId="1BE4B7BC" w:rsidR="00531D80" w:rsidRPr="00531D80" w:rsidRDefault="00531D80" w:rsidP="00531D80">
      <w:pPr>
        <w:pStyle w:val="DataField11pt-Single"/>
        <w:ind w:left="2880" w:hanging="2880"/>
        <w:rPr>
          <w:b/>
          <w:bCs/>
          <w:szCs w:val="22"/>
        </w:rPr>
      </w:pPr>
      <w:r w:rsidRPr="00681351">
        <w:rPr>
          <w:szCs w:val="22"/>
        </w:rPr>
        <w:t>Sept 2009-May 2010</w:t>
      </w:r>
      <w:r w:rsidRPr="00681351">
        <w:rPr>
          <w:szCs w:val="22"/>
        </w:rPr>
        <w:tab/>
      </w:r>
      <w:r w:rsidRPr="00681351">
        <w:rPr>
          <w:b/>
          <w:szCs w:val="22"/>
        </w:rPr>
        <w:t>Lab Assistant</w:t>
      </w:r>
      <w:r w:rsidRPr="00681351">
        <w:rPr>
          <w:szCs w:val="22"/>
        </w:rPr>
        <w:t>, Department of Microbiology, University of Rhode Island, Kingston, RI, USA</w:t>
      </w:r>
      <w:r>
        <w:rPr>
          <w:szCs w:val="22"/>
        </w:rPr>
        <w:t>.</w:t>
      </w:r>
    </w:p>
    <w:p w14:paraId="6CAC8A46" w14:textId="3069730D" w:rsidR="00AB6D63" w:rsidRPr="00681351" w:rsidRDefault="00AB6D63" w:rsidP="00AB6D63">
      <w:pPr>
        <w:ind w:left="2880" w:hanging="2880"/>
        <w:rPr>
          <w:rFonts w:cs="Arial"/>
          <w:szCs w:val="22"/>
        </w:rPr>
      </w:pPr>
      <w:r w:rsidRPr="00681351">
        <w:rPr>
          <w:rFonts w:cs="Arial"/>
          <w:szCs w:val="22"/>
        </w:rPr>
        <w:t>May 2010-May 2013</w:t>
      </w:r>
      <w:r w:rsidRPr="00681351">
        <w:rPr>
          <w:rFonts w:cs="Arial"/>
          <w:szCs w:val="22"/>
        </w:rPr>
        <w:tab/>
      </w:r>
      <w:r w:rsidR="006814C6" w:rsidRPr="00681351">
        <w:rPr>
          <w:rFonts w:cs="Arial"/>
          <w:b/>
          <w:szCs w:val="22"/>
        </w:rPr>
        <w:t>Outreach Worker</w:t>
      </w:r>
      <w:r w:rsidR="007E5599" w:rsidRPr="00681351">
        <w:rPr>
          <w:rFonts w:cs="Arial"/>
          <w:szCs w:val="22"/>
        </w:rPr>
        <w:t>,</w:t>
      </w:r>
      <w:r w:rsidR="006814C6" w:rsidRPr="00681351">
        <w:rPr>
          <w:rFonts w:cs="Arial"/>
          <w:szCs w:val="22"/>
        </w:rPr>
        <w:t xml:space="preserve"> </w:t>
      </w:r>
      <w:r w:rsidRPr="00681351">
        <w:rPr>
          <w:rFonts w:cs="Arial"/>
          <w:szCs w:val="22"/>
        </w:rPr>
        <w:t>Supplemental Nutrition Assistance Program (SNAP), Feinstein Center for a Hunger Free America, Kingston, RI, USA</w:t>
      </w:r>
      <w:r w:rsidR="00531D80">
        <w:rPr>
          <w:rFonts w:cs="Arial"/>
          <w:szCs w:val="22"/>
        </w:rPr>
        <w:t>.</w:t>
      </w:r>
    </w:p>
    <w:p w14:paraId="32418F39" w14:textId="586F85B3" w:rsidR="00AB6D63" w:rsidRPr="00681351" w:rsidRDefault="00AB6D63" w:rsidP="00AB6D63">
      <w:pPr>
        <w:ind w:left="2880" w:hanging="2880"/>
        <w:rPr>
          <w:rStyle w:val="Strong"/>
          <w:rFonts w:cs="Arial"/>
          <w:bCs w:val="0"/>
          <w:szCs w:val="22"/>
        </w:rPr>
      </w:pPr>
      <w:r w:rsidRPr="00681351">
        <w:rPr>
          <w:rFonts w:cs="Arial"/>
          <w:szCs w:val="22"/>
        </w:rPr>
        <w:t>Jan 2010- Jan 2012</w:t>
      </w:r>
      <w:r w:rsidRPr="00681351">
        <w:rPr>
          <w:rFonts w:cs="Arial"/>
          <w:szCs w:val="22"/>
        </w:rPr>
        <w:tab/>
      </w:r>
      <w:r w:rsidR="006814C6" w:rsidRPr="00681351">
        <w:rPr>
          <w:rFonts w:cs="Arial"/>
          <w:b/>
          <w:szCs w:val="22"/>
        </w:rPr>
        <w:t>Researcher</w:t>
      </w:r>
      <w:r w:rsidR="006814C6" w:rsidRPr="00681351">
        <w:rPr>
          <w:rFonts w:cs="Arial"/>
          <w:szCs w:val="22"/>
        </w:rPr>
        <w:t xml:space="preserve">, </w:t>
      </w:r>
      <w:r w:rsidRPr="00681351">
        <w:rPr>
          <w:rFonts w:cs="Arial"/>
          <w:szCs w:val="22"/>
        </w:rPr>
        <w:t>Department of Biochemistry, University of Rhode Island, Lenore Martin, Ph.D., Kingston, RI, USA</w:t>
      </w:r>
      <w:r w:rsidR="00531D80">
        <w:rPr>
          <w:rFonts w:cs="Arial"/>
          <w:szCs w:val="22"/>
        </w:rPr>
        <w:t>.</w:t>
      </w:r>
    </w:p>
    <w:p w14:paraId="58C99225" w14:textId="392DA7E7" w:rsidR="00AB6D63" w:rsidRPr="00681351" w:rsidRDefault="00AB6D63" w:rsidP="006814C6">
      <w:pPr>
        <w:ind w:left="2880" w:hanging="2880"/>
        <w:rPr>
          <w:rFonts w:cs="Arial"/>
          <w:szCs w:val="22"/>
        </w:rPr>
      </w:pPr>
      <w:r w:rsidRPr="00681351">
        <w:rPr>
          <w:rFonts w:cs="Arial"/>
          <w:szCs w:val="22"/>
        </w:rPr>
        <w:t>June 2012-Aug 2012</w:t>
      </w:r>
      <w:r w:rsidR="006814C6" w:rsidRPr="00681351">
        <w:rPr>
          <w:rFonts w:cs="Arial"/>
          <w:szCs w:val="22"/>
        </w:rPr>
        <w:tab/>
      </w:r>
      <w:r w:rsidR="006814C6" w:rsidRPr="00681351">
        <w:rPr>
          <w:rFonts w:cs="Arial"/>
          <w:b/>
          <w:szCs w:val="22"/>
        </w:rPr>
        <w:t>Quality Control Intern</w:t>
      </w:r>
      <w:r w:rsidR="006814C6" w:rsidRPr="00681351">
        <w:rPr>
          <w:rFonts w:cs="Arial"/>
          <w:szCs w:val="22"/>
        </w:rPr>
        <w:t xml:space="preserve">, </w:t>
      </w:r>
      <w:r w:rsidRPr="00681351">
        <w:rPr>
          <w:rFonts w:cs="Arial"/>
          <w:szCs w:val="22"/>
        </w:rPr>
        <w:t>Amgen,</w:t>
      </w:r>
      <w:r w:rsidR="00531D80">
        <w:rPr>
          <w:rFonts w:cs="Arial"/>
          <w:szCs w:val="22"/>
        </w:rPr>
        <w:t xml:space="preserve"> West Greenwich, RI, USA.</w:t>
      </w:r>
    </w:p>
    <w:p w14:paraId="462C5589" w14:textId="332398A8" w:rsidR="00AB6D63" w:rsidRPr="00681351" w:rsidRDefault="00AB6D63" w:rsidP="00AB6D63">
      <w:pPr>
        <w:ind w:left="2880" w:hanging="2880"/>
        <w:rPr>
          <w:rFonts w:cs="Arial"/>
          <w:szCs w:val="22"/>
        </w:rPr>
      </w:pPr>
      <w:r w:rsidRPr="00681351">
        <w:rPr>
          <w:rFonts w:cs="Arial"/>
          <w:szCs w:val="22"/>
        </w:rPr>
        <w:t>June 2014-Aug 2014</w:t>
      </w:r>
      <w:r w:rsidRPr="00681351">
        <w:rPr>
          <w:rFonts w:cs="Arial"/>
          <w:szCs w:val="22"/>
        </w:rPr>
        <w:tab/>
      </w:r>
      <w:r w:rsidR="006814C6" w:rsidRPr="00681351">
        <w:rPr>
          <w:rFonts w:cs="Arial"/>
          <w:b/>
          <w:szCs w:val="22"/>
        </w:rPr>
        <w:t>Community Outreach Researcher</w:t>
      </w:r>
      <w:r w:rsidR="006814C6" w:rsidRPr="00681351">
        <w:rPr>
          <w:rFonts w:cs="Arial"/>
          <w:szCs w:val="22"/>
        </w:rPr>
        <w:t xml:space="preserve">, </w:t>
      </w:r>
      <w:r w:rsidRPr="00681351">
        <w:rPr>
          <w:rFonts w:cs="Arial"/>
          <w:szCs w:val="22"/>
        </w:rPr>
        <w:t>Department of Family and Community Medicine, Sidney Kimmel Medical College</w:t>
      </w:r>
      <w:r w:rsidR="00531D80">
        <w:rPr>
          <w:rFonts w:cs="Arial"/>
          <w:szCs w:val="22"/>
        </w:rPr>
        <w:t xml:space="preserve"> of Thomas Jefferson University</w:t>
      </w:r>
      <w:r w:rsidRPr="00681351">
        <w:rPr>
          <w:rFonts w:cs="Arial"/>
          <w:szCs w:val="22"/>
        </w:rPr>
        <w:t xml:space="preserve">, Bridging </w:t>
      </w:r>
      <w:r w:rsidR="00531D80">
        <w:rPr>
          <w:rFonts w:cs="Arial"/>
          <w:szCs w:val="22"/>
        </w:rPr>
        <w:t>the Gaps, Philadelphia, PA, USA.</w:t>
      </w:r>
    </w:p>
    <w:p w14:paraId="21F4F844" w14:textId="6DBD66BA" w:rsidR="00AB6D63" w:rsidRPr="00681351" w:rsidRDefault="00AB6D63" w:rsidP="00AC784F">
      <w:pPr>
        <w:ind w:left="2880" w:hanging="2880"/>
        <w:rPr>
          <w:rFonts w:cs="Arial"/>
          <w:szCs w:val="22"/>
        </w:rPr>
      </w:pPr>
      <w:r w:rsidRPr="00681351">
        <w:rPr>
          <w:rFonts w:cs="Arial"/>
          <w:szCs w:val="22"/>
        </w:rPr>
        <w:t>Oct 2013-May2017</w:t>
      </w:r>
      <w:r w:rsidRPr="00681351">
        <w:rPr>
          <w:rFonts w:cs="Arial"/>
          <w:szCs w:val="22"/>
        </w:rPr>
        <w:tab/>
      </w:r>
      <w:r w:rsidR="006814C6" w:rsidRPr="00681351">
        <w:rPr>
          <w:rFonts w:cs="Arial"/>
          <w:b/>
          <w:szCs w:val="22"/>
        </w:rPr>
        <w:t>Researcher</w:t>
      </w:r>
      <w:r w:rsidR="006814C6" w:rsidRPr="00681351">
        <w:rPr>
          <w:rFonts w:cs="Arial"/>
          <w:szCs w:val="22"/>
        </w:rPr>
        <w:t xml:space="preserve">, </w:t>
      </w:r>
      <w:r w:rsidRPr="00681351">
        <w:rPr>
          <w:rFonts w:cs="Arial"/>
          <w:szCs w:val="22"/>
        </w:rPr>
        <w:t>Department of Radiation Oncology, Sidney Kimm</w:t>
      </w:r>
      <w:r w:rsidR="00531D80">
        <w:rPr>
          <w:rFonts w:cs="Arial"/>
          <w:szCs w:val="22"/>
        </w:rPr>
        <w:t xml:space="preserve">el Medical College, Bo Lu, M.D., </w:t>
      </w:r>
      <w:r w:rsidRPr="00681351">
        <w:rPr>
          <w:rFonts w:cs="Arial"/>
          <w:szCs w:val="22"/>
        </w:rPr>
        <w:t>Ph.D., Philadelphia, PA, USA</w:t>
      </w:r>
      <w:r w:rsidR="00531D80">
        <w:rPr>
          <w:rFonts w:cs="Arial"/>
          <w:szCs w:val="22"/>
        </w:rPr>
        <w:t>.</w:t>
      </w:r>
    </w:p>
    <w:p w14:paraId="4636BA15" w14:textId="52A60176" w:rsidR="00AC784F" w:rsidRPr="00681351" w:rsidRDefault="00303338" w:rsidP="00AC784F">
      <w:pPr>
        <w:ind w:left="2880" w:hanging="2880"/>
        <w:rPr>
          <w:rFonts w:cs="Arial"/>
          <w:szCs w:val="22"/>
        </w:rPr>
      </w:pPr>
      <w:r w:rsidRPr="00681351">
        <w:rPr>
          <w:rFonts w:cs="Arial"/>
          <w:szCs w:val="22"/>
        </w:rPr>
        <w:t>June 2017</w:t>
      </w:r>
      <w:r w:rsidR="009F5903" w:rsidRPr="00681351">
        <w:rPr>
          <w:rFonts w:cs="Arial"/>
          <w:szCs w:val="22"/>
        </w:rPr>
        <w:t>-</w:t>
      </w:r>
      <w:r w:rsidRPr="00681351">
        <w:rPr>
          <w:rFonts w:cs="Arial"/>
          <w:szCs w:val="22"/>
        </w:rPr>
        <w:t>Present</w:t>
      </w:r>
      <w:r w:rsidRPr="00681351">
        <w:rPr>
          <w:rFonts w:cs="Arial"/>
          <w:szCs w:val="22"/>
        </w:rPr>
        <w:tab/>
      </w:r>
      <w:r w:rsidR="006814C6" w:rsidRPr="00681351">
        <w:rPr>
          <w:rFonts w:cs="Arial"/>
          <w:b/>
          <w:szCs w:val="22"/>
        </w:rPr>
        <w:t>General Surgery Resident</w:t>
      </w:r>
      <w:r w:rsidR="006814C6" w:rsidRPr="00681351">
        <w:rPr>
          <w:rFonts w:cs="Arial"/>
          <w:szCs w:val="22"/>
        </w:rPr>
        <w:t xml:space="preserve">, </w:t>
      </w:r>
      <w:r w:rsidRPr="00681351">
        <w:rPr>
          <w:rFonts w:cs="Arial"/>
          <w:szCs w:val="22"/>
        </w:rPr>
        <w:t>Department of Surgery</w:t>
      </w:r>
      <w:r w:rsidR="009F5903" w:rsidRPr="00681351">
        <w:rPr>
          <w:rFonts w:cs="Arial"/>
          <w:szCs w:val="22"/>
        </w:rPr>
        <w:t>, Yale New H</w:t>
      </w:r>
      <w:r w:rsidRPr="00681351">
        <w:rPr>
          <w:rFonts w:cs="Arial"/>
          <w:szCs w:val="22"/>
        </w:rPr>
        <w:t>aven Health, New Haven, CT, USA</w:t>
      </w:r>
      <w:r w:rsidR="00531D80">
        <w:rPr>
          <w:rFonts w:cs="Arial"/>
          <w:szCs w:val="22"/>
        </w:rPr>
        <w:t>.</w:t>
      </w:r>
    </w:p>
    <w:p w14:paraId="20EE7B49" w14:textId="4592FDE8" w:rsidR="00AB6D63" w:rsidRPr="00681351" w:rsidRDefault="00AB6D63" w:rsidP="00AC784F">
      <w:pPr>
        <w:ind w:left="2880" w:hanging="2880"/>
        <w:rPr>
          <w:rFonts w:cs="Arial"/>
          <w:szCs w:val="22"/>
        </w:rPr>
      </w:pPr>
      <w:r w:rsidRPr="00681351">
        <w:rPr>
          <w:rFonts w:cs="Arial"/>
          <w:szCs w:val="22"/>
        </w:rPr>
        <w:t>Oct 2017-Present</w:t>
      </w:r>
      <w:r w:rsidRPr="00681351">
        <w:rPr>
          <w:rFonts w:cs="Arial"/>
          <w:szCs w:val="22"/>
        </w:rPr>
        <w:tab/>
      </w:r>
      <w:r w:rsidR="006814C6" w:rsidRPr="00681351">
        <w:rPr>
          <w:rFonts w:cs="Arial"/>
          <w:b/>
          <w:szCs w:val="22"/>
        </w:rPr>
        <w:t>Researcher</w:t>
      </w:r>
      <w:r w:rsidR="006814C6" w:rsidRPr="00681351">
        <w:rPr>
          <w:rFonts w:cs="Arial"/>
          <w:szCs w:val="22"/>
        </w:rPr>
        <w:t xml:space="preserve">, </w:t>
      </w:r>
      <w:r w:rsidRPr="00681351">
        <w:rPr>
          <w:rFonts w:cs="Arial"/>
          <w:szCs w:val="22"/>
        </w:rPr>
        <w:t>Department of Surgery, Breast Oncology, Yale New Haven Health, New Haven, CT, USA</w:t>
      </w:r>
      <w:r w:rsidR="00531D80">
        <w:rPr>
          <w:rFonts w:cs="Arial"/>
          <w:szCs w:val="22"/>
        </w:rPr>
        <w:t>.</w:t>
      </w:r>
    </w:p>
    <w:p w14:paraId="6FAA3EB8" w14:textId="295F8AAA" w:rsidR="00AC784F" w:rsidRPr="00A03F45" w:rsidRDefault="00AC784F" w:rsidP="00AC784F">
      <w:pPr>
        <w:ind w:left="2880" w:hanging="2880"/>
        <w:rPr>
          <w:rFonts w:cs="Arial"/>
          <w:i/>
          <w:sz w:val="24"/>
        </w:rPr>
      </w:pPr>
    </w:p>
    <w:p w14:paraId="757748A7" w14:textId="7C2B1923" w:rsidR="00BF658F" w:rsidRPr="00A03F45" w:rsidRDefault="00BF658F" w:rsidP="002C51BC">
      <w:pPr>
        <w:pStyle w:val="DataField11pt-Single"/>
        <w:rPr>
          <w:rStyle w:val="Strong"/>
          <w:b w:val="0"/>
          <w:sz w:val="24"/>
          <w:szCs w:val="24"/>
          <w:u w:val="single"/>
        </w:rPr>
      </w:pPr>
      <w:r w:rsidRPr="00A03F45">
        <w:rPr>
          <w:rStyle w:val="Strong"/>
          <w:sz w:val="24"/>
          <w:szCs w:val="24"/>
          <w:u w:val="single"/>
        </w:rPr>
        <w:t>Honors and Awards</w:t>
      </w:r>
    </w:p>
    <w:p w14:paraId="2AB7A0F5" w14:textId="06CA8D05" w:rsidR="002C51BC" w:rsidRPr="00681351" w:rsidRDefault="00F004E6" w:rsidP="002C51BC">
      <w:pPr>
        <w:pStyle w:val="DataField11pt-Single"/>
        <w:rPr>
          <w:rStyle w:val="Strong"/>
          <w:b w:val="0"/>
          <w:szCs w:val="22"/>
        </w:rPr>
      </w:pPr>
      <w:r w:rsidRPr="00681351">
        <w:rPr>
          <w:rStyle w:val="Strong"/>
          <w:b w:val="0"/>
          <w:szCs w:val="22"/>
        </w:rPr>
        <w:t>2008-2012</w:t>
      </w:r>
      <w:r w:rsidRPr="00681351">
        <w:rPr>
          <w:rStyle w:val="Strong"/>
          <w:b w:val="0"/>
          <w:szCs w:val="22"/>
        </w:rPr>
        <w:tab/>
      </w:r>
      <w:r w:rsidR="00681351">
        <w:rPr>
          <w:rStyle w:val="Strong"/>
          <w:b w:val="0"/>
          <w:szCs w:val="22"/>
        </w:rPr>
        <w:t xml:space="preserve">      </w:t>
      </w:r>
      <w:r w:rsidR="00BF658F" w:rsidRPr="00681351">
        <w:rPr>
          <w:rStyle w:val="Strong"/>
          <w:b w:val="0"/>
          <w:szCs w:val="22"/>
        </w:rPr>
        <w:t>Centennial Academic Scholarship</w:t>
      </w:r>
      <w:r w:rsidR="00AC784F" w:rsidRPr="00681351">
        <w:rPr>
          <w:rStyle w:val="Strong"/>
          <w:b w:val="0"/>
          <w:szCs w:val="22"/>
        </w:rPr>
        <w:t xml:space="preserve"> </w:t>
      </w:r>
    </w:p>
    <w:p w14:paraId="6C28F09D" w14:textId="5C6FF519" w:rsidR="00BF658F" w:rsidRPr="00681351" w:rsidRDefault="00BF658F" w:rsidP="002C51BC">
      <w:pPr>
        <w:pStyle w:val="DataField11pt-Single"/>
        <w:rPr>
          <w:rStyle w:val="Strong"/>
          <w:b w:val="0"/>
          <w:szCs w:val="22"/>
        </w:rPr>
      </w:pPr>
      <w:r w:rsidRPr="00681351">
        <w:rPr>
          <w:rStyle w:val="Strong"/>
          <w:b w:val="0"/>
          <w:szCs w:val="22"/>
        </w:rPr>
        <w:t>2012</w:t>
      </w:r>
      <w:r w:rsidRPr="00681351">
        <w:rPr>
          <w:rStyle w:val="Strong"/>
          <w:b w:val="0"/>
          <w:szCs w:val="22"/>
        </w:rPr>
        <w:tab/>
      </w:r>
      <w:r w:rsidRPr="00681351">
        <w:rPr>
          <w:rStyle w:val="Strong"/>
          <w:b w:val="0"/>
          <w:szCs w:val="22"/>
        </w:rPr>
        <w:tab/>
      </w:r>
      <w:r w:rsidRPr="00681351">
        <w:rPr>
          <w:rStyle w:val="Strong"/>
          <w:b w:val="0"/>
          <w:szCs w:val="22"/>
        </w:rPr>
        <w:tab/>
        <w:t>Phi Beta Kappa</w:t>
      </w:r>
    </w:p>
    <w:p w14:paraId="13BD2A55" w14:textId="707B22C7" w:rsidR="00BF658F" w:rsidRPr="00681351" w:rsidRDefault="00BF658F" w:rsidP="002C51BC">
      <w:pPr>
        <w:pStyle w:val="DataField11pt-Single"/>
        <w:rPr>
          <w:rStyle w:val="Strong"/>
          <w:b w:val="0"/>
          <w:szCs w:val="22"/>
        </w:rPr>
      </w:pPr>
      <w:r w:rsidRPr="00681351">
        <w:rPr>
          <w:rStyle w:val="Strong"/>
          <w:b w:val="0"/>
          <w:szCs w:val="22"/>
        </w:rPr>
        <w:t>2013</w:t>
      </w:r>
      <w:r w:rsidRPr="00681351">
        <w:rPr>
          <w:rStyle w:val="Strong"/>
          <w:b w:val="0"/>
          <w:szCs w:val="22"/>
        </w:rPr>
        <w:tab/>
      </w:r>
      <w:r w:rsidRPr="00681351">
        <w:rPr>
          <w:rStyle w:val="Strong"/>
          <w:b w:val="0"/>
          <w:szCs w:val="22"/>
        </w:rPr>
        <w:tab/>
      </w:r>
      <w:r w:rsidRPr="00681351">
        <w:rPr>
          <w:rStyle w:val="Strong"/>
          <w:b w:val="0"/>
          <w:szCs w:val="22"/>
        </w:rPr>
        <w:tab/>
        <w:t xml:space="preserve">Lynn </w:t>
      </w:r>
      <w:proofErr w:type="spellStart"/>
      <w:r w:rsidRPr="00681351">
        <w:rPr>
          <w:rStyle w:val="Strong"/>
          <w:b w:val="0"/>
          <w:szCs w:val="22"/>
        </w:rPr>
        <w:t>Pasquerella</w:t>
      </w:r>
      <w:proofErr w:type="spellEnd"/>
      <w:r w:rsidRPr="00681351">
        <w:rPr>
          <w:rStyle w:val="Strong"/>
          <w:b w:val="0"/>
          <w:szCs w:val="22"/>
        </w:rPr>
        <w:t xml:space="preserve"> Excellence in Ethics Award</w:t>
      </w:r>
    </w:p>
    <w:p w14:paraId="36BCA787" w14:textId="6BF81200" w:rsidR="00BF658F" w:rsidRPr="00681351" w:rsidRDefault="00BF658F" w:rsidP="002C51BC">
      <w:pPr>
        <w:pStyle w:val="DataField11pt-Single"/>
        <w:rPr>
          <w:rStyle w:val="Strong"/>
          <w:b w:val="0"/>
          <w:szCs w:val="22"/>
        </w:rPr>
      </w:pPr>
      <w:r w:rsidRPr="00681351">
        <w:rPr>
          <w:rStyle w:val="Strong"/>
          <w:b w:val="0"/>
          <w:szCs w:val="22"/>
        </w:rPr>
        <w:t xml:space="preserve">2013 </w:t>
      </w:r>
      <w:r w:rsidRPr="00681351">
        <w:rPr>
          <w:rStyle w:val="Strong"/>
          <w:b w:val="0"/>
          <w:szCs w:val="22"/>
        </w:rPr>
        <w:tab/>
      </w:r>
      <w:r w:rsidRPr="00681351">
        <w:rPr>
          <w:rStyle w:val="Strong"/>
          <w:b w:val="0"/>
          <w:szCs w:val="22"/>
        </w:rPr>
        <w:tab/>
      </w:r>
      <w:r w:rsidRPr="00681351">
        <w:rPr>
          <w:rStyle w:val="Strong"/>
          <w:b w:val="0"/>
          <w:szCs w:val="22"/>
        </w:rPr>
        <w:tab/>
        <w:t>Dorothy Shackleton Anti-Hunger Leadership Award</w:t>
      </w:r>
    </w:p>
    <w:p w14:paraId="4E6033BE" w14:textId="77777777" w:rsidR="002C51BC" w:rsidRPr="00A03F45" w:rsidRDefault="002C51BC" w:rsidP="002C51BC">
      <w:pPr>
        <w:pStyle w:val="DataField11pt-Single"/>
        <w:rPr>
          <w:rStyle w:val="Strong"/>
          <w:sz w:val="24"/>
          <w:szCs w:val="24"/>
        </w:rPr>
      </w:pPr>
    </w:p>
    <w:p w14:paraId="5F841292" w14:textId="6A6CFB73" w:rsidR="00B750C9" w:rsidRDefault="000466AE" w:rsidP="00AC784F">
      <w:pPr>
        <w:rPr>
          <w:rStyle w:val="Strong"/>
          <w:rFonts w:cs="Arial"/>
          <w:sz w:val="24"/>
        </w:rPr>
      </w:pPr>
      <w:r>
        <w:rPr>
          <w:rStyle w:val="Strong"/>
          <w:rFonts w:cs="Arial"/>
          <w:sz w:val="24"/>
        </w:rPr>
        <w:t>B</w:t>
      </w:r>
      <w:r w:rsidR="002C51BC" w:rsidRPr="00A03F45">
        <w:rPr>
          <w:rStyle w:val="Strong"/>
          <w:rFonts w:cs="Arial"/>
          <w:sz w:val="24"/>
        </w:rPr>
        <w:t>.</w:t>
      </w:r>
      <w:r w:rsidR="002C51BC" w:rsidRPr="00A03F45">
        <w:rPr>
          <w:rStyle w:val="Strong"/>
          <w:rFonts w:cs="Arial"/>
          <w:sz w:val="24"/>
        </w:rPr>
        <w:tab/>
        <w:t>Contributions to Science</w:t>
      </w:r>
    </w:p>
    <w:p w14:paraId="71F75583" w14:textId="77777777" w:rsidR="000466AE" w:rsidRPr="00A03F45" w:rsidRDefault="000466AE" w:rsidP="00AC784F">
      <w:pPr>
        <w:rPr>
          <w:rStyle w:val="Strong"/>
          <w:rFonts w:cs="Arial"/>
          <w:sz w:val="24"/>
        </w:rPr>
      </w:pPr>
    </w:p>
    <w:p w14:paraId="2D676AF4" w14:textId="09EE2276" w:rsidR="00AC784F" w:rsidRPr="00681351" w:rsidRDefault="00AC784F" w:rsidP="00B750C9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681351">
        <w:rPr>
          <w:rFonts w:ascii="Arial" w:hAnsi="Arial" w:cs="Arial"/>
          <w:sz w:val="22"/>
          <w:szCs w:val="22"/>
        </w:rPr>
        <w:t xml:space="preserve">Li B., </w:t>
      </w:r>
      <w:r w:rsidRPr="00965185">
        <w:rPr>
          <w:rFonts w:ascii="Arial" w:hAnsi="Arial" w:cs="Arial"/>
          <w:b/>
          <w:sz w:val="22"/>
          <w:szCs w:val="22"/>
        </w:rPr>
        <w:t>Le Blanc J.M.</w:t>
      </w:r>
      <w:r w:rsidRPr="00681351">
        <w:rPr>
          <w:rFonts w:ascii="Arial" w:hAnsi="Arial" w:cs="Arial"/>
          <w:sz w:val="22"/>
          <w:szCs w:val="22"/>
        </w:rPr>
        <w:t xml:space="preserve">, Sun Y., </w:t>
      </w:r>
      <w:proofErr w:type="spellStart"/>
      <w:r w:rsidRPr="00681351">
        <w:rPr>
          <w:rFonts w:ascii="Arial" w:hAnsi="Arial" w:cs="Arial"/>
          <w:sz w:val="22"/>
          <w:szCs w:val="22"/>
        </w:rPr>
        <w:t>Zaorsky</w:t>
      </w:r>
      <w:proofErr w:type="spellEnd"/>
      <w:r w:rsidRPr="00681351">
        <w:rPr>
          <w:rFonts w:ascii="Arial" w:hAnsi="Arial" w:cs="Arial"/>
          <w:sz w:val="22"/>
          <w:szCs w:val="22"/>
        </w:rPr>
        <w:t xml:space="preserve"> N.G., </w:t>
      </w:r>
      <w:proofErr w:type="spellStart"/>
      <w:r w:rsidRPr="00681351">
        <w:rPr>
          <w:rFonts w:ascii="Arial" w:hAnsi="Arial" w:cs="Arial"/>
          <w:sz w:val="22"/>
          <w:szCs w:val="22"/>
        </w:rPr>
        <w:t>Giacalone</w:t>
      </w:r>
      <w:proofErr w:type="spellEnd"/>
      <w:r w:rsidRPr="00681351">
        <w:rPr>
          <w:rFonts w:ascii="Arial" w:hAnsi="Arial" w:cs="Arial"/>
          <w:sz w:val="22"/>
          <w:szCs w:val="22"/>
        </w:rPr>
        <w:t xml:space="preserve"> N.J., Torossian A., Lu B. Assessment of M867, a Selective Caspase-3 Inhibitor, in an Orthotopic Mouse Model for Non-Small Cell Lung Carcinoma. </w:t>
      </w:r>
      <w:r w:rsidRPr="00965185">
        <w:rPr>
          <w:rFonts w:ascii="Arial" w:hAnsi="Arial" w:cs="Arial"/>
          <w:b/>
          <w:sz w:val="22"/>
          <w:szCs w:val="22"/>
        </w:rPr>
        <w:t>American Journal of Cancer Research</w:t>
      </w:r>
      <w:r w:rsidRPr="00681351">
        <w:rPr>
          <w:rFonts w:ascii="Arial" w:hAnsi="Arial" w:cs="Arial"/>
          <w:sz w:val="22"/>
          <w:szCs w:val="22"/>
        </w:rPr>
        <w:t>. 2014, Mar; 4(2): 161-171.</w:t>
      </w:r>
    </w:p>
    <w:p w14:paraId="737ED09A" w14:textId="77777777" w:rsidR="00AC784F" w:rsidRPr="00681351" w:rsidRDefault="00AC784F" w:rsidP="00B750C9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2"/>
          <w:szCs w:val="22"/>
        </w:rPr>
      </w:pPr>
      <w:r w:rsidRPr="00681351">
        <w:rPr>
          <w:rFonts w:ascii="Arial" w:eastAsia="Times New Roman" w:hAnsi="Arial" w:cs="Arial"/>
          <w:sz w:val="22"/>
          <w:szCs w:val="22"/>
        </w:rPr>
        <w:lastRenderedPageBreak/>
        <w:t xml:space="preserve">Liu N., Tao Z., </w:t>
      </w:r>
      <w:r w:rsidRPr="00965185">
        <w:rPr>
          <w:rFonts w:ascii="Arial" w:eastAsia="Times New Roman" w:hAnsi="Arial" w:cs="Arial"/>
          <w:b/>
          <w:sz w:val="22"/>
          <w:szCs w:val="22"/>
        </w:rPr>
        <w:t>Le Blanc J.M.</w:t>
      </w:r>
      <w:r w:rsidRPr="00681351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681351">
        <w:rPr>
          <w:rFonts w:ascii="Arial" w:eastAsia="Times New Roman" w:hAnsi="Arial" w:cs="Arial"/>
          <w:sz w:val="22"/>
          <w:szCs w:val="22"/>
        </w:rPr>
        <w:t>Zaorsky</w:t>
      </w:r>
      <w:proofErr w:type="spellEnd"/>
      <w:r w:rsidRPr="00681351">
        <w:rPr>
          <w:rFonts w:ascii="Arial" w:eastAsia="Times New Roman" w:hAnsi="Arial" w:cs="Arial"/>
          <w:sz w:val="22"/>
          <w:szCs w:val="22"/>
        </w:rPr>
        <w:t xml:space="preserve"> N.G., Sun Y., </w:t>
      </w:r>
      <w:proofErr w:type="spellStart"/>
      <w:r w:rsidRPr="00681351">
        <w:rPr>
          <w:rFonts w:ascii="Arial" w:eastAsia="Times New Roman" w:hAnsi="Arial" w:cs="Arial"/>
          <w:sz w:val="22"/>
          <w:szCs w:val="22"/>
        </w:rPr>
        <w:t>Vuagniaux</w:t>
      </w:r>
      <w:proofErr w:type="spellEnd"/>
      <w:r w:rsidRPr="00681351">
        <w:rPr>
          <w:rFonts w:ascii="Arial" w:eastAsia="Times New Roman" w:hAnsi="Arial" w:cs="Arial"/>
          <w:sz w:val="22"/>
          <w:szCs w:val="22"/>
        </w:rPr>
        <w:t xml:space="preserve"> G., Dicker A.P., Lu B. </w:t>
      </w:r>
      <w:proofErr w:type="spellStart"/>
      <w:r w:rsidRPr="00681351">
        <w:rPr>
          <w:rFonts w:ascii="Arial" w:eastAsia="Times New Roman" w:hAnsi="Arial" w:cs="Arial"/>
          <w:sz w:val="22"/>
          <w:szCs w:val="22"/>
        </w:rPr>
        <w:t>Debio</w:t>
      </w:r>
      <w:proofErr w:type="spellEnd"/>
      <w:r w:rsidRPr="00681351">
        <w:rPr>
          <w:rFonts w:ascii="Arial" w:eastAsia="Times New Roman" w:hAnsi="Arial" w:cs="Arial"/>
          <w:sz w:val="22"/>
          <w:szCs w:val="22"/>
        </w:rPr>
        <w:t xml:space="preserve"> 1143, an Antagonist of Multiple Inhibitor-of-apoptosis Proteins, Activates Apoptosis and Enhances </w:t>
      </w:r>
      <w:proofErr w:type="spellStart"/>
      <w:r w:rsidRPr="00681351">
        <w:rPr>
          <w:rFonts w:ascii="Arial" w:eastAsia="Times New Roman" w:hAnsi="Arial" w:cs="Arial"/>
          <w:sz w:val="22"/>
          <w:szCs w:val="22"/>
        </w:rPr>
        <w:t>Radiosensitization</w:t>
      </w:r>
      <w:proofErr w:type="spellEnd"/>
      <w:r w:rsidRPr="00681351">
        <w:rPr>
          <w:rFonts w:ascii="Arial" w:eastAsia="Times New Roman" w:hAnsi="Arial" w:cs="Arial"/>
          <w:sz w:val="22"/>
          <w:szCs w:val="22"/>
        </w:rPr>
        <w:t xml:space="preserve"> of Non-small Cell Lung Cancer Cells In Vitro</w:t>
      </w:r>
      <w:r w:rsidRPr="00965185">
        <w:rPr>
          <w:rFonts w:ascii="Arial" w:eastAsia="Times New Roman" w:hAnsi="Arial" w:cs="Arial"/>
          <w:b/>
          <w:sz w:val="22"/>
          <w:szCs w:val="22"/>
        </w:rPr>
        <w:t>. American Journal of Cancer Research</w:t>
      </w:r>
      <w:r w:rsidRPr="00681351">
        <w:rPr>
          <w:rFonts w:ascii="Arial" w:eastAsia="Times New Roman" w:hAnsi="Arial" w:cs="Arial"/>
          <w:sz w:val="22"/>
          <w:szCs w:val="22"/>
        </w:rPr>
        <w:t>. 2014, Sep; 4(6): 943-951.</w:t>
      </w:r>
    </w:p>
    <w:p w14:paraId="6315AC76" w14:textId="77777777" w:rsidR="00AC784F" w:rsidRPr="00681351" w:rsidRDefault="00AC784F" w:rsidP="00B750C9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2"/>
          <w:szCs w:val="22"/>
        </w:rPr>
      </w:pPr>
      <w:r w:rsidRPr="00681351">
        <w:rPr>
          <w:rFonts w:ascii="Arial" w:eastAsia="Times New Roman" w:hAnsi="Arial" w:cs="Arial"/>
          <w:sz w:val="22"/>
          <w:szCs w:val="22"/>
        </w:rPr>
        <w:t xml:space="preserve">Qian D., Zhang B., Zeng X.L., </w:t>
      </w:r>
      <w:r w:rsidRPr="00965185">
        <w:rPr>
          <w:rFonts w:ascii="Arial" w:eastAsia="Times New Roman" w:hAnsi="Arial" w:cs="Arial"/>
          <w:b/>
          <w:sz w:val="22"/>
          <w:szCs w:val="22"/>
        </w:rPr>
        <w:t>Le Blanc J.M.</w:t>
      </w:r>
      <w:r w:rsidRPr="00681351">
        <w:rPr>
          <w:rFonts w:ascii="Arial" w:eastAsia="Times New Roman" w:hAnsi="Arial" w:cs="Arial"/>
          <w:sz w:val="22"/>
          <w:szCs w:val="22"/>
        </w:rPr>
        <w:t xml:space="preserve">, Guo Y.H., </w:t>
      </w:r>
      <w:proofErr w:type="spellStart"/>
      <w:r w:rsidRPr="00681351">
        <w:rPr>
          <w:rFonts w:ascii="Arial" w:eastAsia="Times New Roman" w:hAnsi="Arial" w:cs="Arial"/>
          <w:sz w:val="22"/>
          <w:szCs w:val="22"/>
        </w:rPr>
        <w:t>Xue</w:t>
      </w:r>
      <w:proofErr w:type="spellEnd"/>
      <w:r w:rsidRPr="00681351">
        <w:rPr>
          <w:rFonts w:ascii="Arial" w:eastAsia="Times New Roman" w:hAnsi="Arial" w:cs="Arial"/>
          <w:sz w:val="22"/>
          <w:szCs w:val="22"/>
        </w:rPr>
        <w:t xml:space="preserve"> C., Jiang C., Wang H.H., Zhao T.S., Meng M.B., Zhao L.J., Hao J.H., Wang P., </w:t>
      </w:r>
      <w:proofErr w:type="spellStart"/>
      <w:r w:rsidRPr="00681351">
        <w:rPr>
          <w:rFonts w:ascii="Arial" w:eastAsia="Times New Roman" w:hAnsi="Arial" w:cs="Arial"/>
          <w:sz w:val="22"/>
          <w:szCs w:val="22"/>
        </w:rPr>
        <w:t>Xie</w:t>
      </w:r>
      <w:proofErr w:type="spellEnd"/>
      <w:r w:rsidRPr="00681351">
        <w:rPr>
          <w:rFonts w:ascii="Arial" w:eastAsia="Times New Roman" w:hAnsi="Arial" w:cs="Arial"/>
          <w:sz w:val="22"/>
          <w:szCs w:val="22"/>
        </w:rPr>
        <w:t xml:space="preserve"> D., Lu B., Yuan Z.Y. Inhibition of Human Positive Cofactor 4 </w:t>
      </w:r>
      <w:proofErr w:type="spellStart"/>
      <w:r w:rsidRPr="00681351">
        <w:rPr>
          <w:rFonts w:ascii="Arial" w:eastAsia="Times New Roman" w:hAnsi="Arial" w:cs="Arial"/>
          <w:sz w:val="22"/>
          <w:szCs w:val="22"/>
        </w:rPr>
        <w:t>Radiosensitizes</w:t>
      </w:r>
      <w:proofErr w:type="spellEnd"/>
      <w:r w:rsidRPr="00681351">
        <w:rPr>
          <w:rFonts w:ascii="Arial" w:eastAsia="Times New Roman" w:hAnsi="Arial" w:cs="Arial"/>
          <w:sz w:val="22"/>
          <w:szCs w:val="22"/>
        </w:rPr>
        <w:t xml:space="preserve"> Human Esophageal </w:t>
      </w:r>
      <w:proofErr w:type="spellStart"/>
      <w:r w:rsidRPr="00681351">
        <w:rPr>
          <w:rFonts w:ascii="Arial" w:eastAsia="Times New Roman" w:hAnsi="Arial" w:cs="Arial"/>
          <w:sz w:val="22"/>
          <w:szCs w:val="22"/>
        </w:rPr>
        <w:t>Squmaous</w:t>
      </w:r>
      <w:proofErr w:type="spellEnd"/>
      <w:r w:rsidRPr="00681351">
        <w:rPr>
          <w:rFonts w:ascii="Arial" w:eastAsia="Times New Roman" w:hAnsi="Arial" w:cs="Arial"/>
          <w:sz w:val="22"/>
          <w:szCs w:val="22"/>
        </w:rPr>
        <w:t xml:space="preserve"> Cell Carcinoma Cells by Suppressing XLF-mediated Nonhomologous End Joining. </w:t>
      </w:r>
      <w:r w:rsidRPr="00965185">
        <w:rPr>
          <w:rFonts w:ascii="Arial" w:eastAsia="Times New Roman" w:hAnsi="Arial" w:cs="Arial"/>
          <w:b/>
          <w:sz w:val="22"/>
          <w:szCs w:val="22"/>
        </w:rPr>
        <w:t>Cell Death and Disease</w:t>
      </w:r>
      <w:r w:rsidRPr="00681351">
        <w:rPr>
          <w:rFonts w:ascii="Arial" w:eastAsia="Times New Roman" w:hAnsi="Arial" w:cs="Arial"/>
          <w:sz w:val="22"/>
          <w:szCs w:val="22"/>
        </w:rPr>
        <w:t>. 2014, Oct; 5(e1461): 1-12.</w:t>
      </w:r>
    </w:p>
    <w:p w14:paraId="51862945" w14:textId="77777777" w:rsidR="00AC784F" w:rsidRPr="00681351" w:rsidRDefault="00AC784F" w:rsidP="00B750C9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2"/>
          <w:szCs w:val="22"/>
        </w:rPr>
      </w:pPr>
      <w:r w:rsidRPr="00681351">
        <w:rPr>
          <w:rFonts w:ascii="Arial" w:eastAsia="Times New Roman" w:hAnsi="Arial" w:cs="Arial"/>
          <w:sz w:val="22"/>
          <w:szCs w:val="22"/>
        </w:rPr>
        <w:t xml:space="preserve">Sun Y., Wang Y., Tao Z., </w:t>
      </w:r>
      <w:r w:rsidRPr="00965185">
        <w:rPr>
          <w:rFonts w:ascii="Arial" w:eastAsia="Times New Roman" w:hAnsi="Arial" w:cs="Arial"/>
          <w:b/>
          <w:sz w:val="22"/>
          <w:szCs w:val="22"/>
        </w:rPr>
        <w:t>Le Blanc J.M.</w:t>
      </w:r>
      <w:r w:rsidRPr="00681351">
        <w:rPr>
          <w:rFonts w:ascii="Arial" w:eastAsia="Times New Roman" w:hAnsi="Arial" w:cs="Arial"/>
          <w:sz w:val="22"/>
          <w:szCs w:val="22"/>
        </w:rPr>
        <w:t xml:space="preserve">, Myers C.J., Dicker A.P., Lu B. Nit1 as a Novel Therapeutic Target to Sensitize Chemo and Radiotherapy both In Vitro and In Vivo in KRAS Mutated Lung Cancer Models. </w:t>
      </w:r>
      <w:r w:rsidRPr="00965185">
        <w:rPr>
          <w:rFonts w:ascii="Arial" w:eastAsia="Times New Roman" w:hAnsi="Arial" w:cs="Arial"/>
          <w:b/>
          <w:sz w:val="22"/>
          <w:szCs w:val="22"/>
        </w:rPr>
        <w:t>International Journal of Radiation Oncology • Biology • Physics</w:t>
      </w:r>
      <w:r w:rsidRPr="00681351">
        <w:rPr>
          <w:rFonts w:ascii="Arial" w:eastAsia="Times New Roman" w:hAnsi="Arial" w:cs="Arial"/>
          <w:sz w:val="22"/>
          <w:szCs w:val="22"/>
        </w:rPr>
        <w:t>. 2014, Sep; 90(1): S805.</w:t>
      </w:r>
    </w:p>
    <w:p w14:paraId="22EA2651" w14:textId="77777777" w:rsidR="00AC784F" w:rsidRPr="00681351" w:rsidRDefault="00AC784F" w:rsidP="00B750C9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2"/>
          <w:szCs w:val="22"/>
        </w:rPr>
      </w:pPr>
      <w:r w:rsidRPr="00681351">
        <w:rPr>
          <w:rFonts w:ascii="Arial" w:eastAsia="Times New Roman" w:hAnsi="Arial" w:cs="Arial"/>
          <w:sz w:val="22"/>
          <w:szCs w:val="22"/>
        </w:rPr>
        <w:t xml:space="preserve">Sun Y., Yang L., </w:t>
      </w:r>
      <w:r w:rsidRPr="00965185">
        <w:rPr>
          <w:rFonts w:ascii="Arial" w:eastAsia="Times New Roman" w:hAnsi="Arial" w:cs="Arial"/>
          <w:b/>
          <w:sz w:val="22"/>
          <w:szCs w:val="22"/>
        </w:rPr>
        <w:t>Le Blanc J.M</w:t>
      </w:r>
      <w:r w:rsidRPr="00681351">
        <w:rPr>
          <w:rFonts w:ascii="Arial" w:eastAsia="Times New Roman" w:hAnsi="Arial" w:cs="Arial"/>
          <w:sz w:val="22"/>
          <w:szCs w:val="22"/>
        </w:rPr>
        <w:t xml:space="preserve">., Myers C.J., Lu B. IGFBP3 Promotes Cell Death and Sensitizes Cisplatin and Radiation Treatment in Lung Cancer Cell Models. </w:t>
      </w:r>
      <w:r w:rsidRPr="00965185">
        <w:rPr>
          <w:rFonts w:ascii="Arial" w:eastAsia="Times New Roman" w:hAnsi="Arial" w:cs="Arial"/>
          <w:b/>
          <w:sz w:val="22"/>
          <w:szCs w:val="22"/>
        </w:rPr>
        <w:t>International Journal of Radiation Oncology • Biology • Physics</w:t>
      </w:r>
      <w:r w:rsidRPr="00965185">
        <w:rPr>
          <w:rFonts w:ascii="Arial" w:eastAsia="Times New Roman" w:hAnsi="Arial" w:cs="Arial"/>
          <w:sz w:val="22"/>
          <w:szCs w:val="22"/>
        </w:rPr>
        <w:t>.</w:t>
      </w:r>
      <w:r w:rsidRPr="00681351">
        <w:rPr>
          <w:rFonts w:ascii="Arial" w:eastAsia="Times New Roman" w:hAnsi="Arial" w:cs="Arial"/>
          <w:sz w:val="22"/>
          <w:szCs w:val="22"/>
        </w:rPr>
        <w:t xml:space="preserve"> 2014, Sep; 90(1): S805.</w:t>
      </w:r>
    </w:p>
    <w:p w14:paraId="0BCCBAA2" w14:textId="77777777" w:rsidR="00AC784F" w:rsidRPr="00681351" w:rsidRDefault="00AC784F" w:rsidP="00B750C9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2"/>
          <w:szCs w:val="22"/>
        </w:rPr>
      </w:pPr>
      <w:r w:rsidRPr="00681351">
        <w:rPr>
          <w:rFonts w:ascii="Arial" w:eastAsia="Times New Roman" w:hAnsi="Arial" w:cs="Arial"/>
          <w:sz w:val="22"/>
          <w:szCs w:val="22"/>
        </w:rPr>
        <w:t xml:space="preserve">Tao Z.*, </w:t>
      </w:r>
      <w:r w:rsidRPr="00965185">
        <w:rPr>
          <w:rFonts w:ascii="Arial" w:eastAsia="Times New Roman" w:hAnsi="Arial" w:cs="Arial"/>
          <w:b/>
          <w:sz w:val="22"/>
          <w:szCs w:val="22"/>
        </w:rPr>
        <w:t>Le Blanc J.M.*</w:t>
      </w:r>
      <w:r w:rsidRPr="00681351">
        <w:rPr>
          <w:rFonts w:ascii="Arial" w:eastAsia="Times New Roman" w:hAnsi="Arial" w:cs="Arial"/>
          <w:sz w:val="22"/>
          <w:szCs w:val="22"/>
        </w:rPr>
        <w:t xml:space="preserve">, Wang C., Zhan T., Yuan Z., Zhuang H., Wang P., Lu B. </w:t>
      </w:r>
      <w:r w:rsidRPr="00965185">
        <w:rPr>
          <w:rFonts w:ascii="Arial" w:eastAsia="Times New Roman" w:hAnsi="Arial" w:cs="Arial"/>
          <w:b/>
          <w:sz w:val="22"/>
          <w:szCs w:val="22"/>
        </w:rPr>
        <w:t>(*Co-first author)</w:t>
      </w:r>
      <w:r w:rsidRPr="00681351">
        <w:rPr>
          <w:rFonts w:ascii="Arial" w:eastAsia="Times New Roman" w:hAnsi="Arial" w:cs="Arial"/>
          <w:sz w:val="22"/>
          <w:szCs w:val="22"/>
        </w:rPr>
        <w:t xml:space="preserve">. Coadministration of Trametinib and </w:t>
      </w:r>
      <w:proofErr w:type="spellStart"/>
      <w:r w:rsidRPr="00681351">
        <w:rPr>
          <w:rFonts w:ascii="Arial" w:eastAsia="Times New Roman" w:hAnsi="Arial" w:cs="Arial"/>
          <w:sz w:val="22"/>
          <w:szCs w:val="22"/>
        </w:rPr>
        <w:t>Palbociclib</w:t>
      </w:r>
      <w:proofErr w:type="spellEnd"/>
      <w:r w:rsidRPr="0068135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681351">
        <w:rPr>
          <w:rFonts w:ascii="Arial" w:eastAsia="Times New Roman" w:hAnsi="Arial" w:cs="Arial"/>
          <w:sz w:val="22"/>
          <w:szCs w:val="22"/>
        </w:rPr>
        <w:t>Radiosensitizes</w:t>
      </w:r>
      <w:proofErr w:type="spellEnd"/>
      <w:r w:rsidRPr="00681351">
        <w:rPr>
          <w:rFonts w:ascii="Arial" w:eastAsia="Times New Roman" w:hAnsi="Arial" w:cs="Arial"/>
          <w:sz w:val="22"/>
          <w:szCs w:val="22"/>
        </w:rPr>
        <w:t xml:space="preserve"> KRAS-mutant Non-small Cell Lung Cancers In Vitro and In Vivo. </w:t>
      </w:r>
      <w:r w:rsidRPr="00965185">
        <w:rPr>
          <w:rFonts w:ascii="Arial" w:eastAsia="Times New Roman" w:hAnsi="Arial" w:cs="Arial"/>
          <w:b/>
          <w:sz w:val="22"/>
          <w:szCs w:val="22"/>
        </w:rPr>
        <w:t>Clinical Cancer Research</w:t>
      </w:r>
      <w:r w:rsidRPr="00681351">
        <w:rPr>
          <w:rFonts w:ascii="Arial" w:eastAsia="Times New Roman" w:hAnsi="Arial" w:cs="Arial"/>
          <w:sz w:val="22"/>
          <w:szCs w:val="22"/>
        </w:rPr>
        <w:t>. 2016, Jan; 22(1): 122-133.</w:t>
      </w:r>
    </w:p>
    <w:p w14:paraId="48209E16" w14:textId="77777777" w:rsidR="00AC784F" w:rsidRPr="00681351" w:rsidRDefault="00AC784F" w:rsidP="00B750C9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2"/>
          <w:szCs w:val="22"/>
        </w:rPr>
      </w:pPr>
      <w:r w:rsidRPr="00681351">
        <w:rPr>
          <w:rFonts w:ascii="Arial" w:eastAsia="Times New Roman" w:hAnsi="Arial" w:cs="Arial"/>
          <w:sz w:val="22"/>
          <w:szCs w:val="22"/>
        </w:rPr>
        <w:t xml:space="preserve">Tao Z., Yuan Z., Sun Y., </w:t>
      </w:r>
      <w:r w:rsidRPr="00965185">
        <w:rPr>
          <w:rFonts w:ascii="Arial" w:eastAsia="Times New Roman" w:hAnsi="Arial" w:cs="Arial"/>
          <w:b/>
          <w:sz w:val="22"/>
          <w:szCs w:val="22"/>
        </w:rPr>
        <w:t>Le Blanc J.M.</w:t>
      </w:r>
      <w:r w:rsidRPr="00681351">
        <w:rPr>
          <w:rFonts w:ascii="Arial" w:eastAsia="Times New Roman" w:hAnsi="Arial" w:cs="Arial"/>
          <w:sz w:val="22"/>
          <w:szCs w:val="22"/>
        </w:rPr>
        <w:t xml:space="preserve">, Dicker A.P., Lu B. P0168 </w:t>
      </w:r>
      <w:proofErr w:type="spellStart"/>
      <w:r w:rsidRPr="00681351">
        <w:rPr>
          <w:rFonts w:ascii="Arial" w:eastAsia="Times New Roman" w:hAnsi="Arial" w:cs="Arial"/>
          <w:sz w:val="22"/>
          <w:szCs w:val="22"/>
        </w:rPr>
        <w:t>Cotargeting</w:t>
      </w:r>
      <w:proofErr w:type="spellEnd"/>
      <w:r w:rsidRPr="00681351">
        <w:rPr>
          <w:rFonts w:ascii="Arial" w:eastAsia="Times New Roman" w:hAnsi="Arial" w:cs="Arial"/>
          <w:sz w:val="22"/>
          <w:szCs w:val="22"/>
        </w:rPr>
        <w:t xml:space="preserve"> MAPK and CDK4 Signaling with Concurrent Radiotherapy as a Strategy for the Treatment of Non-small Cell Lung Cancer. </w:t>
      </w:r>
      <w:r w:rsidRPr="00965185">
        <w:rPr>
          <w:rFonts w:ascii="Arial" w:eastAsia="Times New Roman" w:hAnsi="Arial" w:cs="Arial"/>
          <w:b/>
          <w:sz w:val="22"/>
          <w:szCs w:val="22"/>
        </w:rPr>
        <w:t>European Journal of Cancer</w:t>
      </w:r>
      <w:r w:rsidRPr="00681351">
        <w:rPr>
          <w:rFonts w:ascii="Arial" w:eastAsia="Times New Roman" w:hAnsi="Arial" w:cs="Arial"/>
          <w:sz w:val="22"/>
          <w:szCs w:val="22"/>
        </w:rPr>
        <w:t>. 2014, May; 50(4): e57.</w:t>
      </w:r>
    </w:p>
    <w:p w14:paraId="265D858A" w14:textId="77777777" w:rsidR="00AC784F" w:rsidRPr="00681351" w:rsidRDefault="00AC784F" w:rsidP="00B750C9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2"/>
          <w:szCs w:val="22"/>
        </w:rPr>
      </w:pPr>
      <w:r w:rsidRPr="00681351">
        <w:rPr>
          <w:rFonts w:ascii="Arial" w:eastAsia="Times New Roman" w:hAnsi="Arial" w:cs="Arial"/>
          <w:sz w:val="22"/>
          <w:szCs w:val="22"/>
        </w:rPr>
        <w:t xml:space="preserve">Wang Y.A., Sun Y., </w:t>
      </w:r>
      <w:r w:rsidRPr="00965185">
        <w:rPr>
          <w:rFonts w:ascii="Arial" w:eastAsia="Times New Roman" w:hAnsi="Arial" w:cs="Arial"/>
          <w:b/>
          <w:sz w:val="22"/>
          <w:szCs w:val="22"/>
        </w:rPr>
        <w:t>Le Blanc J.M.</w:t>
      </w:r>
      <w:r w:rsidRPr="00681351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681351">
        <w:rPr>
          <w:rFonts w:ascii="Arial" w:eastAsia="Times New Roman" w:hAnsi="Arial" w:cs="Arial"/>
          <w:sz w:val="22"/>
          <w:szCs w:val="22"/>
        </w:rPr>
        <w:t>Solomides</w:t>
      </w:r>
      <w:proofErr w:type="spellEnd"/>
      <w:r w:rsidRPr="00681351">
        <w:rPr>
          <w:rFonts w:ascii="Arial" w:eastAsia="Times New Roman" w:hAnsi="Arial" w:cs="Arial"/>
          <w:sz w:val="22"/>
          <w:szCs w:val="22"/>
        </w:rPr>
        <w:t xml:space="preserve"> C., Zhan T., Lu B. </w:t>
      </w:r>
      <w:proofErr w:type="spellStart"/>
      <w:r w:rsidRPr="00681351">
        <w:rPr>
          <w:rFonts w:ascii="Arial" w:eastAsia="Times New Roman" w:hAnsi="Arial" w:cs="Arial"/>
          <w:sz w:val="22"/>
          <w:szCs w:val="22"/>
        </w:rPr>
        <w:t>Nitrilase</w:t>
      </w:r>
      <w:proofErr w:type="spellEnd"/>
      <w:r w:rsidRPr="00681351">
        <w:rPr>
          <w:rFonts w:ascii="Arial" w:eastAsia="Times New Roman" w:hAnsi="Arial" w:cs="Arial"/>
          <w:sz w:val="22"/>
          <w:szCs w:val="22"/>
        </w:rPr>
        <w:t xml:space="preserve"> 1 Modulates Lung Tumor Progression In Vitro and In Vivo. </w:t>
      </w:r>
      <w:proofErr w:type="spellStart"/>
      <w:r w:rsidRPr="00965185">
        <w:rPr>
          <w:rFonts w:ascii="Arial" w:eastAsia="Times New Roman" w:hAnsi="Arial" w:cs="Arial"/>
          <w:b/>
          <w:sz w:val="22"/>
          <w:szCs w:val="22"/>
        </w:rPr>
        <w:t>Oncotarget</w:t>
      </w:r>
      <w:proofErr w:type="spellEnd"/>
      <w:r w:rsidRPr="00681351">
        <w:rPr>
          <w:rFonts w:ascii="Arial" w:eastAsia="Times New Roman" w:hAnsi="Arial" w:cs="Arial"/>
          <w:sz w:val="22"/>
          <w:szCs w:val="22"/>
        </w:rPr>
        <w:t>. 2016, Mar; 7(16): 21381-21392.</w:t>
      </w:r>
    </w:p>
    <w:p w14:paraId="6CD8C6E9" w14:textId="77777777" w:rsidR="00AC784F" w:rsidRPr="00681351" w:rsidRDefault="00AC784F" w:rsidP="00B750C9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2"/>
          <w:szCs w:val="22"/>
        </w:rPr>
      </w:pPr>
      <w:r w:rsidRPr="00681351">
        <w:rPr>
          <w:rFonts w:ascii="Arial" w:eastAsia="Times New Roman" w:hAnsi="Arial" w:cs="Arial"/>
          <w:sz w:val="22"/>
          <w:szCs w:val="22"/>
        </w:rPr>
        <w:t xml:space="preserve">Du S., </w:t>
      </w:r>
      <w:proofErr w:type="spellStart"/>
      <w:r w:rsidRPr="00681351">
        <w:rPr>
          <w:rFonts w:ascii="Arial" w:eastAsia="Times New Roman" w:hAnsi="Arial" w:cs="Arial"/>
          <w:sz w:val="22"/>
          <w:szCs w:val="22"/>
        </w:rPr>
        <w:t>Lockamy</w:t>
      </w:r>
      <w:proofErr w:type="spellEnd"/>
      <w:r w:rsidRPr="00681351">
        <w:rPr>
          <w:rFonts w:ascii="Arial" w:eastAsia="Times New Roman" w:hAnsi="Arial" w:cs="Arial"/>
          <w:sz w:val="22"/>
          <w:szCs w:val="22"/>
        </w:rPr>
        <w:t xml:space="preserve"> V., Zhou L., </w:t>
      </w:r>
      <w:proofErr w:type="spellStart"/>
      <w:r w:rsidRPr="00681351">
        <w:rPr>
          <w:rFonts w:ascii="Arial" w:eastAsia="Times New Roman" w:hAnsi="Arial" w:cs="Arial"/>
          <w:sz w:val="22"/>
          <w:szCs w:val="22"/>
        </w:rPr>
        <w:t>Xue</w:t>
      </w:r>
      <w:proofErr w:type="spellEnd"/>
      <w:r w:rsidRPr="00681351">
        <w:rPr>
          <w:rFonts w:ascii="Arial" w:eastAsia="Times New Roman" w:hAnsi="Arial" w:cs="Arial"/>
          <w:sz w:val="22"/>
          <w:szCs w:val="22"/>
        </w:rPr>
        <w:t xml:space="preserve"> C., </w:t>
      </w:r>
      <w:r w:rsidRPr="00965185">
        <w:rPr>
          <w:rFonts w:ascii="Arial" w:eastAsia="Times New Roman" w:hAnsi="Arial" w:cs="Arial"/>
          <w:b/>
          <w:sz w:val="22"/>
          <w:szCs w:val="22"/>
        </w:rPr>
        <w:t>Le Blanc J.M.</w:t>
      </w:r>
      <w:r w:rsidRPr="00681351">
        <w:rPr>
          <w:rFonts w:ascii="Arial" w:eastAsia="Times New Roman" w:hAnsi="Arial" w:cs="Arial"/>
          <w:sz w:val="22"/>
          <w:szCs w:val="22"/>
        </w:rPr>
        <w:t xml:space="preserve">, Glenn S., Shukla G., Yu Y., Dicker A.P., Lu B. Stereotactic Body Radiotherapy Delivery in a Genetically Engineered Mouse Model of Lung Cancer. </w:t>
      </w:r>
      <w:r w:rsidRPr="00965185">
        <w:rPr>
          <w:rFonts w:ascii="Arial" w:eastAsia="Times New Roman" w:hAnsi="Arial" w:cs="Arial"/>
          <w:b/>
          <w:sz w:val="22"/>
          <w:szCs w:val="22"/>
        </w:rPr>
        <w:t>International Journal of Radiation Oncology • Biology • Physics</w:t>
      </w:r>
      <w:r w:rsidRPr="00681351">
        <w:rPr>
          <w:rFonts w:ascii="Arial" w:eastAsia="Times New Roman" w:hAnsi="Arial" w:cs="Arial"/>
          <w:sz w:val="22"/>
          <w:szCs w:val="22"/>
        </w:rPr>
        <w:t>. 2016, Jul; Pub Status: In-Press.</w:t>
      </w:r>
    </w:p>
    <w:p w14:paraId="5353D94C" w14:textId="487B4898" w:rsidR="00AC784F" w:rsidRDefault="00AC784F" w:rsidP="00B750C9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2"/>
          <w:szCs w:val="22"/>
        </w:rPr>
      </w:pPr>
      <w:r w:rsidRPr="00965185">
        <w:rPr>
          <w:rFonts w:ascii="Arial" w:eastAsia="Times New Roman" w:hAnsi="Arial" w:cs="Arial"/>
          <w:b/>
          <w:sz w:val="22"/>
          <w:szCs w:val="22"/>
        </w:rPr>
        <w:t>Le Blanc J.M.</w:t>
      </w:r>
      <w:r w:rsidRPr="00681351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681351">
        <w:rPr>
          <w:rFonts w:ascii="Arial" w:eastAsia="Times New Roman" w:hAnsi="Arial" w:cs="Arial"/>
          <w:sz w:val="22"/>
          <w:szCs w:val="22"/>
        </w:rPr>
        <w:t>Zaors</w:t>
      </w:r>
      <w:r w:rsidR="00965185">
        <w:rPr>
          <w:rFonts w:ascii="Arial" w:eastAsia="Times New Roman" w:hAnsi="Arial" w:cs="Arial"/>
          <w:sz w:val="22"/>
          <w:szCs w:val="22"/>
        </w:rPr>
        <w:t>ky</w:t>
      </w:r>
      <w:proofErr w:type="spellEnd"/>
      <w:r w:rsidR="00965185">
        <w:rPr>
          <w:rFonts w:ascii="Arial" w:eastAsia="Times New Roman" w:hAnsi="Arial" w:cs="Arial"/>
          <w:sz w:val="22"/>
          <w:szCs w:val="22"/>
        </w:rPr>
        <w:t xml:space="preserve"> N.G., Lu B. </w:t>
      </w:r>
      <w:r w:rsidRPr="00681351">
        <w:rPr>
          <w:rFonts w:ascii="Arial" w:eastAsia="Times New Roman" w:hAnsi="Arial" w:cs="Arial"/>
          <w:sz w:val="22"/>
          <w:szCs w:val="22"/>
        </w:rPr>
        <w:t xml:space="preserve">Dual-targeting of MEKI and CDK4/6 in KRAS-mutated Non-small Cell Lung Cancer. </w:t>
      </w:r>
      <w:r w:rsidRPr="00965185">
        <w:rPr>
          <w:rFonts w:ascii="Arial" w:eastAsia="Times New Roman" w:hAnsi="Arial" w:cs="Arial"/>
          <w:b/>
          <w:sz w:val="22"/>
          <w:szCs w:val="22"/>
        </w:rPr>
        <w:t>Science Proceedings</w:t>
      </w:r>
      <w:r w:rsidR="00965185">
        <w:rPr>
          <w:rFonts w:ascii="Arial" w:eastAsia="Times New Roman" w:hAnsi="Arial" w:cs="Arial"/>
          <w:sz w:val="22"/>
          <w:szCs w:val="22"/>
        </w:rPr>
        <w:t>.</w:t>
      </w:r>
      <w:r w:rsidRPr="00681351">
        <w:rPr>
          <w:rFonts w:ascii="Arial" w:eastAsia="Times New Roman" w:hAnsi="Arial" w:cs="Arial"/>
          <w:sz w:val="22"/>
          <w:szCs w:val="22"/>
        </w:rPr>
        <w:t xml:space="preserve"> </w:t>
      </w:r>
      <w:r w:rsidR="00965185">
        <w:rPr>
          <w:rFonts w:ascii="Arial" w:eastAsia="Times New Roman" w:hAnsi="Arial" w:cs="Arial"/>
          <w:sz w:val="22"/>
          <w:szCs w:val="22"/>
        </w:rPr>
        <w:t>2016, June. Online Publication.</w:t>
      </w:r>
    </w:p>
    <w:p w14:paraId="3C9CDC9D" w14:textId="26FDA979" w:rsidR="00914760" w:rsidRPr="004E05E2" w:rsidRDefault="00914760" w:rsidP="00B750C9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bCs/>
          <w:sz w:val="22"/>
          <w:szCs w:val="22"/>
        </w:rPr>
        <w:t>Baratta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VM,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Kurbatov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V, </w:t>
      </w:r>
      <w:r w:rsidRPr="00914760">
        <w:rPr>
          <w:rFonts w:ascii="Arial" w:eastAsia="Times New Roman" w:hAnsi="Arial" w:cs="Arial"/>
          <w:b/>
          <w:sz w:val="22"/>
          <w:szCs w:val="22"/>
        </w:rPr>
        <w:t>Le Blanc J</w:t>
      </w:r>
      <w:r w:rsidR="004E05E2">
        <w:rPr>
          <w:rFonts w:ascii="Arial" w:eastAsia="Times New Roman" w:hAnsi="Arial" w:cs="Arial"/>
          <w:b/>
          <w:sz w:val="22"/>
          <w:szCs w:val="22"/>
        </w:rPr>
        <w:t>.</w:t>
      </w:r>
      <w:r w:rsidRPr="00914760">
        <w:rPr>
          <w:rFonts w:ascii="Arial" w:eastAsia="Times New Roman" w:hAnsi="Arial" w:cs="Arial"/>
          <w:b/>
          <w:sz w:val="22"/>
          <w:szCs w:val="22"/>
        </w:rPr>
        <w:t>M</w:t>
      </w:r>
      <w:r w:rsidR="004E05E2">
        <w:rPr>
          <w:rFonts w:ascii="Arial" w:eastAsia="Times New Roman" w:hAnsi="Arial" w:cs="Arial"/>
          <w:b/>
          <w:sz w:val="22"/>
          <w:szCs w:val="22"/>
        </w:rPr>
        <w:t>.</w:t>
      </w:r>
      <w:r>
        <w:rPr>
          <w:rFonts w:ascii="Arial" w:eastAsia="Times New Roman" w:hAnsi="Arial" w:cs="Arial"/>
          <w:bCs/>
          <w:sz w:val="22"/>
          <w:szCs w:val="22"/>
        </w:rPr>
        <w:t xml:space="preserve">, Bowker B,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Yavorek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G. Robotic Cholecystectomy and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Cholecystoenteric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Fistula Closure in a Female with Remote Cholangitis. Jo</w:t>
      </w:r>
      <w:r w:rsidR="003025B3">
        <w:rPr>
          <w:rFonts w:ascii="Arial" w:eastAsia="Times New Roman" w:hAnsi="Arial" w:cs="Arial"/>
          <w:bCs/>
          <w:sz w:val="22"/>
          <w:szCs w:val="22"/>
        </w:rPr>
        <w:t>u</w:t>
      </w:r>
      <w:r>
        <w:rPr>
          <w:rFonts w:ascii="Arial" w:eastAsia="Times New Roman" w:hAnsi="Arial" w:cs="Arial"/>
          <w:bCs/>
          <w:sz w:val="22"/>
          <w:szCs w:val="22"/>
        </w:rPr>
        <w:t>rnal of Surgical Case Reports. 2019, August; 8: 1-3.</w:t>
      </w:r>
    </w:p>
    <w:p w14:paraId="6A1E1704" w14:textId="00C9DB21" w:rsidR="004E05E2" w:rsidRPr="00681351" w:rsidRDefault="004E05E2" w:rsidP="00B750C9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Le Blanc J.M.</w:t>
      </w:r>
      <w:r>
        <w:rPr>
          <w:rFonts w:ascii="Arial" w:eastAsia="Times New Roman" w:hAnsi="Arial" w:cs="Arial"/>
          <w:bCs/>
          <w:sz w:val="22"/>
          <w:szCs w:val="22"/>
        </w:rPr>
        <w:t>, Heller D</w:t>
      </w:r>
      <w:r w:rsidR="006B5005">
        <w:rPr>
          <w:rFonts w:ascii="Arial" w:eastAsia="Times New Roman" w:hAnsi="Arial" w:cs="Arial"/>
          <w:bCs/>
          <w:sz w:val="22"/>
          <w:szCs w:val="22"/>
        </w:rPr>
        <w:t>.R.</w:t>
      </w:r>
      <w:r>
        <w:rPr>
          <w:rFonts w:ascii="Arial" w:eastAsia="Times New Roman" w:hAnsi="Arial" w:cs="Arial"/>
          <w:bCs/>
          <w:sz w:val="22"/>
          <w:szCs w:val="22"/>
        </w:rPr>
        <w:t xml:space="preserve">, Friedrich A.K.,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Lannin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D</w:t>
      </w:r>
      <w:r w:rsidR="006B5005">
        <w:rPr>
          <w:rFonts w:ascii="Arial" w:eastAsia="Times New Roman" w:hAnsi="Arial" w:cs="Arial"/>
          <w:bCs/>
          <w:sz w:val="22"/>
          <w:szCs w:val="22"/>
        </w:rPr>
        <w:t>.R.</w:t>
      </w:r>
      <w:r>
        <w:rPr>
          <w:rFonts w:ascii="Arial" w:eastAsia="Times New Roman" w:hAnsi="Arial" w:cs="Arial"/>
          <w:bCs/>
          <w:sz w:val="22"/>
          <w:szCs w:val="22"/>
        </w:rPr>
        <w:t xml:space="preserve">, Park T.S. Association of Medicaid Expansion Under the Affordable Care Act </w:t>
      </w:r>
      <w:proofErr w:type="gramStart"/>
      <w:r>
        <w:rPr>
          <w:rFonts w:ascii="Arial" w:eastAsia="Times New Roman" w:hAnsi="Arial" w:cs="Arial"/>
          <w:bCs/>
          <w:sz w:val="22"/>
          <w:szCs w:val="22"/>
        </w:rPr>
        <w:t>With</w:t>
      </w:r>
      <w:proofErr w:type="gramEnd"/>
      <w:r>
        <w:rPr>
          <w:rFonts w:ascii="Arial" w:eastAsia="Times New Roman" w:hAnsi="Arial" w:cs="Arial"/>
          <w:bCs/>
          <w:sz w:val="22"/>
          <w:szCs w:val="22"/>
        </w:rPr>
        <w:t xml:space="preserve"> Breast Cancer Stage at Diagnosis. JAMA Surgery. 2020, July. Accepted.</w:t>
      </w:r>
    </w:p>
    <w:p w14:paraId="5CE1EAD0" w14:textId="77777777" w:rsidR="002C51BC" w:rsidRPr="00A03F45" w:rsidRDefault="002C51BC" w:rsidP="002C51BC">
      <w:pPr>
        <w:pStyle w:val="DataField11pt-Single"/>
        <w:rPr>
          <w:rStyle w:val="Strong"/>
          <w:sz w:val="24"/>
          <w:szCs w:val="24"/>
        </w:rPr>
      </w:pPr>
    </w:p>
    <w:p w14:paraId="2E827232" w14:textId="1C57C362" w:rsidR="00FC5F9E" w:rsidRPr="00A03F45" w:rsidRDefault="000466AE" w:rsidP="002C51BC">
      <w:pPr>
        <w:rPr>
          <w:rFonts w:cs="Arial"/>
          <w:sz w:val="24"/>
        </w:rPr>
      </w:pPr>
      <w:r>
        <w:rPr>
          <w:rStyle w:val="Strong"/>
          <w:rFonts w:cs="Arial"/>
          <w:sz w:val="24"/>
        </w:rPr>
        <w:t>C.</w:t>
      </w:r>
      <w:r w:rsidR="002C51BC" w:rsidRPr="00A03F45">
        <w:rPr>
          <w:rStyle w:val="Strong"/>
          <w:rFonts w:cs="Arial"/>
          <w:sz w:val="24"/>
        </w:rPr>
        <w:tab/>
        <w:t xml:space="preserve">Additional </w:t>
      </w:r>
      <w:r w:rsidR="00F060B4">
        <w:rPr>
          <w:rStyle w:val="Strong"/>
          <w:rFonts w:cs="Arial"/>
          <w:sz w:val="24"/>
        </w:rPr>
        <w:t>Abstracts,</w:t>
      </w:r>
      <w:r w:rsidR="00262B26">
        <w:rPr>
          <w:rStyle w:val="Strong"/>
          <w:rFonts w:cs="Arial"/>
          <w:sz w:val="24"/>
        </w:rPr>
        <w:t xml:space="preserve"> Posters,</w:t>
      </w:r>
      <w:r>
        <w:rPr>
          <w:rStyle w:val="Strong"/>
          <w:rFonts w:cs="Arial"/>
          <w:sz w:val="24"/>
        </w:rPr>
        <w:t xml:space="preserve"> and</w:t>
      </w:r>
      <w:r w:rsidR="002C51BC" w:rsidRPr="00A03F45">
        <w:rPr>
          <w:rStyle w:val="Strong"/>
          <w:rFonts w:cs="Arial"/>
          <w:sz w:val="24"/>
        </w:rPr>
        <w:t xml:space="preserve"> </w:t>
      </w:r>
      <w:r w:rsidR="0037077B">
        <w:rPr>
          <w:rStyle w:val="Strong"/>
          <w:rFonts w:cs="Arial"/>
          <w:sz w:val="24"/>
        </w:rPr>
        <w:t>Oral Presentations</w:t>
      </w:r>
      <w:r w:rsidR="00FC5F9E" w:rsidRPr="00A03F45">
        <w:rPr>
          <w:rFonts w:cs="Arial"/>
          <w:sz w:val="24"/>
        </w:rPr>
        <w:t xml:space="preserve"> </w:t>
      </w:r>
    </w:p>
    <w:p w14:paraId="14F3E4E4" w14:textId="7198E903" w:rsidR="009171FD" w:rsidRPr="00F060B4" w:rsidRDefault="007E5599" w:rsidP="000466AE">
      <w:pPr>
        <w:rPr>
          <w:rFonts w:cs="Arial"/>
          <w:szCs w:val="22"/>
        </w:rPr>
      </w:pPr>
      <w:r w:rsidRPr="00A03F45">
        <w:rPr>
          <w:rFonts w:cs="Arial"/>
          <w:sz w:val="24"/>
        </w:rPr>
        <w:tab/>
      </w:r>
    </w:p>
    <w:p w14:paraId="78A5A180" w14:textId="5ACD1ED6" w:rsidR="006B5005" w:rsidRPr="006B5005" w:rsidRDefault="006B5005" w:rsidP="00F060B4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Friedrich A.K., </w:t>
      </w:r>
      <w:proofErr w:type="spellStart"/>
      <w:r>
        <w:rPr>
          <w:rFonts w:ascii="Arial" w:hAnsi="Arial" w:cs="Arial"/>
          <w:sz w:val="22"/>
          <w:szCs w:val="22"/>
        </w:rPr>
        <w:t>Baratta</w:t>
      </w:r>
      <w:proofErr w:type="spellEnd"/>
      <w:r>
        <w:rPr>
          <w:rFonts w:ascii="Arial" w:hAnsi="Arial" w:cs="Arial"/>
          <w:sz w:val="22"/>
          <w:szCs w:val="22"/>
        </w:rPr>
        <w:t xml:space="preserve"> K.P., </w:t>
      </w:r>
      <w:r w:rsidRPr="006B5005">
        <w:rPr>
          <w:rFonts w:ascii="Arial" w:hAnsi="Arial" w:cs="Arial"/>
          <w:b/>
          <w:bCs/>
          <w:sz w:val="22"/>
          <w:szCs w:val="22"/>
        </w:rPr>
        <w:t>Le Blanc J.M.</w:t>
      </w:r>
      <w:r>
        <w:rPr>
          <w:rFonts w:ascii="Arial" w:hAnsi="Arial" w:cs="Arial"/>
          <w:sz w:val="22"/>
          <w:szCs w:val="22"/>
        </w:rPr>
        <w:t xml:space="preserve">, Heller D.R., Park T.S., Horowitz N.R., </w:t>
      </w:r>
      <w:proofErr w:type="spellStart"/>
      <w:r>
        <w:rPr>
          <w:rFonts w:ascii="Arial" w:hAnsi="Arial" w:cs="Arial"/>
          <w:sz w:val="22"/>
          <w:szCs w:val="22"/>
        </w:rPr>
        <w:t>Chagpar</w:t>
      </w:r>
      <w:proofErr w:type="spellEnd"/>
      <w:r>
        <w:rPr>
          <w:rFonts w:ascii="Arial" w:hAnsi="Arial" w:cs="Arial"/>
          <w:sz w:val="22"/>
          <w:szCs w:val="22"/>
        </w:rPr>
        <w:t xml:space="preserve"> A.B., </w:t>
      </w:r>
      <w:proofErr w:type="spellStart"/>
      <w:r>
        <w:rPr>
          <w:rFonts w:ascii="Arial" w:hAnsi="Arial" w:cs="Arial"/>
          <w:sz w:val="22"/>
          <w:szCs w:val="22"/>
        </w:rPr>
        <w:t>Killelea</w:t>
      </w:r>
      <w:proofErr w:type="spellEnd"/>
      <w:r>
        <w:rPr>
          <w:rFonts w:ascii="Arial" w:hAnsi="Arial" w:cs="Arial"/>
          <w:sz w:val="22"/>
          <w:szCs w:val="22"/>
        </w:rPr>
        <w:t xml:space="preserve"> B.K., </w:t>
      </w:r>
      <w:proofErr w:type="spellStart"/>
      <w:r>
        <w:rPr>
          <w:rFonts w:ascii="Arial" w:hAnsi="Arial" w:cs="Arial"/>
          <w:sz w:val="22"/>
          <w:szCs w:val="22"/>
        </w:rPr>
        <w:t>Lannin</w:t>
      </w:r>
      <w:proofErr w:type="spellEnd"/>
      <w:r>
        <w:rPr>
          <w:rFonts w:ascii="Arial" w:hAnsi="Arial" w:cs="Arial"/>
          <w:sz w:val="22"/>
          <w:szCs w:val="22"/>
        </w:rPr>
        <w:t xml:space="preserve"> D.R. The Effect of “National Breast Cancer Awareness Month” on Breast Cancer Diagnoses</w:t>
      </w:r>
      <w:r w:rsidR="003025B3">
        <w:rPr>
          <w:rFonts w:ascii="Arial" w:hAnsi="Arial" w:cs="Arial"/>
          <w:sz w:val="22"/>
          <w:szCs w:val="22"/>
        </w:rPr>
        <w:t>. Abstract and Poster Presentation. American Society of Breast Surgeons (</w:t>
      </w:r>
      <w:proofErr w:type="spellStart"/>
      <w:r w:rsidR="003025B3">
        <w:rPr>
          <w:rFonts w:ascii="Arial" w:hAnsi="Arial" w:cs="Arial"/>
          <w:sz w:val="22"/>
          <w:szCs w:val="22"/>
        </w:rPr>
        <w:t>ASBrS</w:t>
      </w:r>
      <w:proofErr w:type="spellEnd"/>
      <w:r w:rsidR="003025B3">
        <w:rPr>
          <w:rFonts w:ascii="Arial" w:hAnsi="Arial" w:cs="Arial"/>
          <w:sz w:val="22"/>
          <w:szCs w:val="22"/>
        </w:rPr>
        <w:t>). May, 2020.</w:t>
      </w:r>
    </w:p>
    <w:p w14:paraId="7F8389C0" w14:textId="107521FD" w:rsidR="00953C7C" w:rsidRDefault="00953C7C" w:rsidP="00F060B4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Friedrich, A.K., </w:t>
      </w:r>
      <w:proofErr w:type="spellStart"/>
      <w:r>
        <w:rPr>
          <w:rFonts w:ascii="Arial" w:hAnsi="Arial" w:cs="Arial"/>
          <w:sz w:val="22"/>
          <w:szCs w:val="22"/>
        </w:rPr>
        <w:t>Reisenbichler</w:t>
      </w:r>
      <w:proofErr w:type="spellEnd"/>
      <w:r>
        <w:rPr>
          <w:rFonts w:ascii="Arial" w:hAnsi="Arial" w:cs="Arial"/>
          <w:sz w:val="22"/>
          <w:szCs w:val="22"/>
        </w:rPr>
        <w:t xml:space="preserve"> E.S., </w:t>
      </w:r>
      <w:r w:rsidRPr="0037077B">
        <w:rPr>
          <w:rFonts w:ascii="Arial" w:hAnsi="Arial" w:cs="Arial"/>
          <w:b/>
          <w:bCs/>
          <w:sz w:val="22"/>
          <w:szCs w:val="22"/>
        </w:rPr>
        <w:t>Le Blanc J.M</w:t>
      </w:r>
      <w:r>
        <w:rPr>
          <w:rFonts w:ascii="Arial" w:hAnsi="Arial" w:cs="Arial"/>
          <w:sz w:val="22"/>
          <w:szCs w:val="22"/>
        </w:rPr>
        <w:t xml:space="preserve">., Park T.S., </w:t>
      </w:r>
      <w:proofErr w:type="spellStart"/>
      <w:r>
        <w:rPr>
          <w:rFonts w:ascii="Arial" w:hAnsi="Arial" w:cs="Arial"/>
          <w:sz w:val="22"/>
          <w:szCs w:val="22"/>
        </w:rPr>
        <w:t>Killelea</w:t>
      </w:r>
      <w:proofErr w:type="spellEnd"/>
      <w:r>
        <w:rPr>
          <w:rFonts w:ascii="Arial" w:hAnsi="Arial" w:cs="Arial"/>
          <w:sz w:val="22"/>
          <w:szCs w:val="22"/>
        </w:rPr>
        <w:t xml:space="preserve"> B.K., </w:t>
      </w:r>
      <w:proofErr w:type="spellStart"/>
      <w:r>
        <w:rPr>
          <w:rFonts w:ascii="Arial" w:hAnsi="Arial" w:cs="Arial"/>
          <w:sz w:val="22"/>
          <w:szCs w:val="22"/>
        </w:rPr>
        <w:t>Lannin</w:t>
      </w:r>
      <w:proofErr w:type="spellEnd"/>
      <w:r>
        <w:rPr>
          <w:rFonts w:ascii="Arial" w:hAnsi="Arial" w:cs="Arial"/>
          <w:sz w:val="22"/>
          <w:szCs w:val="22"/>
        </w:rPr>
        <w:t xml:space="preserve"> D.R. A Contemporary Analysis of Breast Angiosarcoma from the SEER Database. Society of Surgical Oncology. 2020, January.</w:t>
      </w:r>
    </w:p>
    <w:p w14:paraId="2CF7E717" w14:textId="2B5BE597" w:rsidR="00F060B4" w:rsidRPr="00F060B4" w:rsidRDefault="00F060B4" w:rsidP="00F060B4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</w:rPr>
      </w:pPr>
      <w:r w:rsidRPr="00F060B4">
        <w:rPr>
          <w:rFonts w:ascii="Arial" w:hAnsi="Arial" w:cs="Arial"/>
          <w:b/>
          <w:bCs/>
          <w:sz w:val="22"/>
          <w:szCs w:val="22"/>
        </w:rPr>
        <w:t>Le Blanc, J.M.</w:t>
      </w:r>
      <w:r w:rsidRPr="00F060B4">
        <w:rPr>
          <w:rFonts w:ascii="Arial" w:hAnsi="Arial" w:cs="Arial"/>
          <w:sz w:val="22"/>
          <w:szCs w:val="22"/>
        </w:rPr>
        <w:t xml:space="preserve">, Heller D, Friedrich A, </w:t>
      </w:r>
      <w:proofErr w:type="spellStart"/>
      <w:r w:rsidRPr="00F060B4">
        <w:rPr>
          <w:rFonts w:ascii="Arial" w:hAnsi="Arial" w:cs="Arial"/>
          <w:sz w:val="22"/>
          <w:szCs w:val="22"/>
        </w:rPr>
        <w:t>Lannin</w:t>
      </w:r>
      <w:proofErr w:type="spellEnd"/>
      <w:r w:rsidRPr="00F060B4">
        <w:rPr>
          <w:rFonts w:ascii="Arial" w:hAnsi="Arial" w:cs="Arial"/>
          <w:sz w:val="22"/>
          <w:szCs w:val="22"/>
        </w:rPr>
        <w:t xml:space="preserve"> D, Park T. Impact of Medicaid Expansion Under the Affordable Care Act on Stage at Diagnosis of Breast Cancer</w:t>
      </w:r>
      <w:r>
        <w:rPr>
          <w:rFonts w:ascii="Arial" w:hAnsi="Arial" w:cs="Arial"/>
          <w:sz w:val="22"/>
          <w:szCs w:val="22"/>
        </w:rPr>
        <w:t>. Abstract. Academic Surgical Congress. 2019, November.</w:t>
      </w:r>
    </w:p>
    <w:p w14:paraId="6764B0B9" w14:textId="75E9FF66" w:rsidR="00262B26" w:rsidRPr="004550F8" w:rsidRDefault="00262B26" w:rsidP="004550F8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275DD">
        <w:rPr>
          <w:rFonts w:ascii="Arial" w:eastAsia="Times New Roman" w:hAnsi="Arial" w:cs="Arial"/>
          <w:b/>
          <w:sz w:val="22"/>
          <w:szCs w:val="22"/>
        </w:rPr>
        <w:t>Le Blanc, J.M</w:t>
      </w:r>
      <w:r w:rsidRPr="004550F8">
        <w:rPr>
          <w:rFonts w:ascii="Arial" w:eastAsia="Times New Roman" w:hAnsi="Arial" w:cs="Arial"/>
          <w:sz w:val="22"/>
          <w:szCs w:val="22"/>
        </w:rPr>
        <w:t xml:space="preserve">., Krause, D., </w:t>
      </w:r>
      <w:proofErr w:type="spellStart"/>
      <w:r w:rsidRPr="004550F8">
        <w:rPr>
          <w:rFonts w:ascii="Arial" w:eastAsia="Times New Roman" w:hAnsi="Arial" w:cs="Arial"/>
          <w:sz w:val="22"/>
          <w:szCs w:val="22"/>
        </w:rPr>
        <w:t>Bersenev</w:t>
      </w:r>
      <w:proofErr w:type="spellEnd"/>
      <w:r w:rsidRPr="004550F8">
        <w:rPr>
          <w:rFonts w:ascii="Arial" w:eastAsia="Times New Roman" w:hAnsi="Arial" w:cs="Arial"/>
          <w:sz w:val="22"/>
          <w:szCs w:val="22"/>
        </w:rPr>
        <w:t xml:space="preserve"> A., </w:t>
      </w:r>
      <w:proofErr w:type="spellStart"/>
      <w:r w:rsidRPr="004550F8">
        <w:rPr>
          <w:rFonts w:ascii="Arial" w:eastAsia="Times New Roman" w:hAnsi="Arial" w:cs="Arial"/>
          <w:sz w:val="22"/>
          <w:szCs w:val="22"/>
        </w:rPr>
        <w:t>Coman</w:t>
      </w:r>
      <w:proofErr w:type="spellEnd"/>
      <w:r w:rsidRPr="004550F8">
        <w:rPr>
          <w:rFonts w:ascii="Arial" w:eastAsia="Times New Roman" w:hAnsi="Arial" w:cs="Arial"/>
          <w:sz w:val="22"/>
          <w:szCs w:val="22"/>
        </w:rPr>
        <w:t xml:space="preserve"> M., </w:t>
      </w:r>
      <w:proofErr w:type="spellStart"/>
      <w:r w:rsidRPr="004550F8">
        <w:rPr>
          <w:rFonts w:ascii="Arial" w:eastAsia="Times New Roman" w:hAnsi="Arial" w:cs="Arial"/>
          <w:sz w:val="22"/>
          <w:szCs w:val="22"/>
        </w:rPr>
        <w:t>Komanrovskaya</w:t>
      </w:r>
      <w:proofErr w:type="spellEnd"/>
      <w:r w:rsidRPr="004550F8">
        <w:rPr>
          <w:rFonts w:ascii="Arial" w:eastAsia="Times New Roman" w:hAnsi="Arial" w:cs="Arial"/>
          <w:sz w:val="22"/>
          <w:szCs w:val="22"/>
        </w:rPr>
        <w:t xml:space="preserve"> M., Bothwell A., </w:t>
      </w:r>
      <w:proofErr w:type="spellStart"/>
      <w:r w:rsidRPr="004550F8">
        <w:rPr>
          <w:rFonts w:ascii="Arial" w:eastAsia="Times New Roman" w:hAnsi="Arial" w:cs="Arial"/>
          <w:sz w:val="22"/>
          <w:szCs w:val="22"/>
        </w:rPr>
        <w:t>Pusztai</w:t>
      </w:r>
      <w:proofErr w:type="spellEnd"/>
      <w:r w:rsidRPr="004550F8">
        <w:rPr>
          <w:rFonts w:ascii="Arial" w:eastAsia="Times New Roman" w:hAnsi="Arial" w:cs="Arial"/>
          <w:sz w:val="22"/>
          <w:szCs w:val="22"/>
        </w:rPr>
        <w:t>, L., and Tristen Park T. Expansion and Characterization of Tumor Infiltrating Lymphocytes from Primary Breast Cancer. Poster presented at: Yale Surgery Research Day. 2019, April.</w:t>
      </w:r>
    </w:p>
    <w:p w14:paraId="70801138" w14:textId="0C7108A1" w:rsidR="009171FD" w:rsidRPr="000466AE" w:rsidRDefault="00AC784F" w:rsidP="000466AE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2"/>
          <w:szCs w:val="22"/>
        </w:rPr>
      </w:pPr>
      <w:r w:rsidRPr="004550F8">
        <w:rPr>
          <w:rFonts w:ascii="Arial" w:eastAsia="Times New Roman" w:hAnsi="Arial" w:cs="Arial"/>
          <w:b/>
          <w:sz w:val="22"/>
          <w:szCs w:val="22"/>
        </w:rPr>
        <w:t>Le Blanc J.M</w:t>
      </w:r>
      <w:r w:rsidR="00531D80" w:rsidRPr="004550F8">
        <w:rPr>
          <w:rFonts w:ascii="Arial" w:eastAsia="Times New Roman" w:hAnsi="Arial" w:cs="Arial"/>
          <w:sz w:val="22"/>
          <w:szCs w:val="22"/>
        </w:rPr>
        <w:t xml:space="preserve">. </w:t>
      </w:r>
      <w:r w:rsidRPr="004550F8">
        <w:rPr>
          <w:rFonts w:ascii="Arial" w:eastAsia="Times New Roman" w:hAnsi="Arial" w:cs="Arial"/>
          <w:sz w:val="22"/>
          <w:szCs w:val="22"/>
        </w:rPr>
        <w:t>Medical</w:t>
      </w:r>
      <w:r w:rsidRPr="00681351">
        <w:rPr>
          <w:rFonts w:ascii="Arial" w:eastAsia="Times New Roman" w:hAnsi="Arial" w:cs="Arial"/>
          <w:sz w:val="22"/>
          <w:szCs w:val="22"/>
        </w:rPr>
        <w:t xml:space="preserve"> Autonomy and Vaccines: A Kantian Imperative. </w:t>
      </w:r>
      <w:proofErr w:type="spellStart"/>
      <w:r w:rsidRPr="00965185">
        <w:rPr>
          <w:rFonts w:ascii="Arial" w:eastAsia="Times New Roman" w:hAnsi="Arial" w:cs="Arial"/>
          <w:b/>
          <w:sz w:val="22"/>
          <w:szCs w:val="22"/>
        </w:rPr>
        <w:t>Hektoen</w:t>
      </w:r>
      <w:proofErr w:type="spellEnd"/>
      <w:r w:rsidRPr="00965185">
        <w:rPr>
          <w:rFonts w:ascii="Arial" w:eastAsia="Times New Roman" w:hAnsi="Arial" w:cs="Arial"/>
          <w:b/>
          <w:sz w:val="22"/>
          <w:szCs w:val="22"/>
        </w:rPr>
        <w:t xml:space="preserve"> International: Ethics</w:t>
      </w:r>
      <w:r w:rsidRPr="00681351">
        <w:rPr>
          <w:rFonts w:ascii="Arial" w:eastAsia="Times New Roman" w:hAnsi="Arial" w:cs="Arial"/>
          <w:sz w:val="22"/>
          <w:szCs w:val="22"/>
        </w:rPr>
        <w:t>.</w:t>
      </w:r>
      <w:r w:rsidR="00965185">
        <w:rPr>
          <w:rFonts w:ascii="Arial" w:eastAsia="Times New Roman" w:hAnsi="Arial" w:cs="Arial"/>
          <w:sz w:val="22"/>
          <w:szCs w:val="22"/>
        </w:rPr>
        <w:t xml:space="preserve"> 2016, March.</w:t>
      </w:r>
    </w:p>
    <w:p w14:paraId="2C76356E" w14:textId="514528DC" w:rsidR="00AC784F" w:rsidRDefault="00AC784F" w:rsidP="00B750C9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2"/>
          <w:szCs w:val="22"/>
        </w:rPr>
      </w:pPr>
      <w:r w:rsidRPr="00965185">
        <w:rPr>
          <w:rFonts w:ascii="Arial" w:eastAsia="Times New Roman" w:hAnsi="Arial" w:cs="Arial"/>
          <w:b/>
          <w:sz w:val="22"/>
          <w:szCs w:val="22"/>
        </w:rPr>
        <w:t>Le Blanc J.M.</w:t>
      </w:r>
      <w:r w:rsidRPr="00681351">
        <w:rPr>
          <w:rFonts w:ascii="Arial" w:eastAsia="Times New Roman" w:hAnsi="Arial" w:cs="Arial"/>
          <w:sz w:val="22"/>
          <w:szCs w:val="22"/>
        </w:rPr>
        <w:t xml:space="preserve"> &amp; </w:t>
      </w:r>
      <w:proofErr w:type="spellStart"/>
      <w:r w:rsidRPr="00681351">
        <w:rPr>
          <w:rFonts w:ascii="Arial" w:eastAsia="Times New Roman" w:hAnsi="Arial" w:cs="Arial"/>
          <w:sz w:val="22"/>
          <w:szCs w:val="22"/>
        </w:rPr>
        <w:t>Sacci</w:t>
      </w:r>
      <w:proofErr w:type="spellEnd"/>
      <w:r w:rsidRPr="00681351">
        <w:rPr>
          <w:rFonts w:ascii="Arial" w:eastAsia="Times New Roman" w:hAnsi="Arial" w:cs="Arial"/>
          <w:sz w:val="22"/>
          <w:szCs w:val="22"/>
        </w:rPr>
        <w:t xml:space="preserve"> P. The Future of the Bethesda Project: Evolving Models in Caring for the Homeless. Poster presented at: Bridging the Gaps Symposium; Philadelphia, PA, USA.</w:t>
      </w:r>
      <w:r w:rsidR="00965185">
        <w:rPr>
          <w:rFonts w:ascii="Arial" w:eastAsia="Times New Roman" w:hAnsi="Arial" w:cs="Arial"/>
          <w:sz w:val="22"/>
          <w:szCs w:val="22"/>
        </w:rPr>
        <w:t xml:space="preserve"> 2014, September.</w:t>
      </w:r>
    </w:p>
    <w:p w14:paraId="653D5736" w14:textId="3EC9F323" w:rsidR="00BE7573" w:rsidRPr="00103815" w:rsidRDefault="00BE7573" w:rsidP="00BE7573">
      <w:pPr>
        <w:rPr>
          <w:rFonts w:cs="Arial"/>
          <w:b/>
          <w:szCs w:val="22"/>
        </w:rPr>
      </w:pPr>
      <w:r w:rsidRPr="00103815">
        <w:rPr>
          <w:rFonts w:cs="Arial"/>
          <w:b/>
          <w:szCs w:val="22"/>
        </w:rPr>
        <w:lastRenderedPageBreak/>
        <w:t xml:space="preserve">D. </w:t>
      </w:r>
      <w:r w:rsidRPr="00103815">
        <w:rPr>
          <w:rFonts w:cs="Arial"/>
          <w:bCs/>
          <w:szCs w:val="22"/>
        </w:rPr>
        <w:t xml:space="preserve"> </w:t>
      </w:r>
      <w:r w:rsidRPr="00103815">
        <w:rPr>
          <w:rFonts w:cs="Arial"/>
          <w:b/>
          <w:szCs w:val="22"/>
        </w:rPr>
        <w:t>Press Releases and Media</w:t>
      </w:r>
    </w:p>
    <w:p w14:paraId="6E807A91" w14:textId="64E8143D" w:rsidR="00200215" w:rsidRPr="00200215" w:rsidRDefault="00200215" w:rsidP="00BE7573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Lauren </w:t>
      </w:r>
      <w:proofErr w:type="spellStart"/>
      <w:r>
        <w:rPr>
          <w:rFonts w:ascii="Arial" w:hAnsi="Arial" w:cs="Arial"/>
          <w:bCs/>
          <w:sz w:val="22"/>
          <w:szCs w:val="22"/>
        </w:rPr>
        <w:t>Valenti</w:t>
      </w:r>
      <w:proofErr w:type="spellEnd"/>
      <w:r>
        <w:rPr>
          <w:rFonts w:ascii="Arial" w:hAnsi="Arial" w:cs="Arial"/>
          <w:bCs/>
          <w:sz w:val="22"/>
          <w:szCs w:val="22"/>
        </w:rPr>
        <w:t>. “This New Study Finds That Breast Cancer is Detected Earlier in States with Expanded Medicaid.” Vogue. July 3, 2020.</w:t>
      </w:r>
    </w:p>
    <w:p w14:paraId="64815510" w14:textId="7451503F" w:rsidR="00BE7573" w:rsidRPr="00103815" w:rsidRDefault="00BE7573" w:rsidP="00BE7573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103815">
        <w:rPr>
          <w:rFonts w:ascii="Arial" w:hAnsi="Arial" w:cs="Arial"/>
          <w:bCs/>
          <w:sz w:val="22"/>
          <w:szCs w:val="22"/>
        </w:rPr>
        <w:t xml:space="preserve">Ann </w:t>
      </w:r>
      <w:proofErr w:type="spellStart"/>
      <w:r w:rsidRPr="00103815">
        <w:rPr>
          <w:rFonts w:ascii="Arial" w:hAnsi="Arial" w:cs="Arial"/>
          <w:bCs/>
          <w:sz w:val="22"/>
          <w:szCs w:val="22"/>
        </w:rPr>
        <w:t>Doerr</w:t>
      </w:r>
      <w:proofErr w:type="spellEnd"/>
      <w:r w:rsidRPr="00103815">
        <w:rPr>
          <w:rFonts w:ascii="Arial" w:hAnsi="Arial" w:cs="Arial"/>
          <w:bCs/>
          <w:sz w:val="22"/>
          <w:szCs w:val="22"/>
        </w:rPr>
        <w:t xml:space="preserve">. “Yale Study: Breast cancer found earlier in states with expanded Medicaid.” Yale News. July 1, 2020. </w:t>
      </w:r>
    </w:p>
    <w:p w14:paraId="05C219F8" w14:textId="736041E9" w:rsidR="00103815" w:rsidRPr="00103815" w:rsidRDefault="00103815" w:rsidP="00BE7573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103815">
        <w:rPr>
          <w:rFonts w:ascii="Arial" w:hAnsi="Arial" w:cs="Arial"/>
          <w:bCs/>
          <w:sz w:val="22"/>
          <w:szCs w:val="22"/>
        </w:rPr>
        <w:t>Cara Rosner. “Yale: Medicaid Expansion Tied to Early Breast Cancer Detection.” Connecticut Health I-Team. July 1, 2020.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F96C7" w14:textId="77777777" w:rsidR="00321F0C" w:rsidRDefault="00321F0C">
      <w:r>
        <w:separator/>
      </w:r>
    </w:p>
  </w:endnote>
  <w:endnote w:type="continuationSeparator" w:id="0">
    <w:p w14:paraId="5B44DB27" w14:textId="77777777" w:rsidR="00321F0C" w:rsidRDefault="0032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5909C" w14:textId="77777777" w:rsidR="00321F0C" w:rsidRDefault="00321F0C">
      <w:r>
        <w:separator/>
      </w:r>
    </w:p>
  </w:footnote>
  <w:footnote w:type="continuationSeparator" w:id="0">
    <w:p w14:paraId="31C5A1BC" w14:textId="77777777" w:rsidR="00321F0C" w:rsidRDefault="00321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1B5D0C"/>
    <w:multiLevelType w:val="hybridMultilevel"/>
    <w:tmpl w:val="A8D0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6847076"/>
    <w:multiLevelType w:val="hybridMultilevel"/>
    <w:tmpl w:val="56EA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029F6"/>
    <w:multiLevelType w:val="hybridMultilevel"/>
    <w:tmpl w:val="A91413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959B7"/>
    <w:multiLevelType w:val="hybridMultilevel"/>
    <w:tmpl w:val="0180FA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C60AF6"/>
    <w:multiLevelType w:val="hybridMultilevel"/>
    <w:tmpl w:val="4C64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0A80564"/>
    <w:multiLevelType w:val="hybridMultilevel"/>
    <w:tmpl w:val="F40E81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B7D41"/>
    <w:multiLevelType w:val="hybridMultilevel"/>
    <w:tmpl w:val="4E12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94902"/>
    <w:multiLevelType w:val="hybridMultilevel"/>
    <w:tmpl w:val="FD76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060B4"/>
    <w:multiLevelType w:val="hybridMultilevel"/>
    <w:tmpl w:val="617427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8"/>
  </w:num>
  <w:num w:numId="13">
    <w:abstractNumId w:val="12"/>
  </w:num>
  <w:num w:numId="14">
    <w:abstractNumId w:val="25"/>
  </w:num>
  <w:num w:numId="15">
    <w:abstractNumId w:val="23"/>
  </w:num>
  <w:num w:numId="16">
    <w:abstractNumId w:val="24"/>
  </w:num>
  <w:num w:numId="17">
    <w:abstractNumId w:val="10"/>
  </w:num>
  <w:num w:numId="18">
    <w:abstractNumId w:val="16"/>
  </w:num>
  <w:num w:numId="19">
    <w:abstractNumId w:val="14"/>
  </w:num>
  <w:num w:numId="20">
    <w:abstractNumId w:val="20"/>
  </w:num>
  <w:num w:numId="21">
    <w:abstractNumId w:val="17"/>
  </w:num>
  <w:num w:numId="22">
    <w:abstractNumId w:val="21"/>
  </w:num>
  <w:num w:numId="23">
    <w:abstractNumId w:val="11"/>
  </w:num>
  <w:num w:numId="24">
    <w:abstractNumId w:val="13"/>
  </w:num>
  <w:num w:numId="25">
    <w:abstractNumId w:val="22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466AE"/>
    <w:rsid w:val="00067621"/>
    <w:rsid w:val="00084466"/>
    <w:rsid w:val="000E3BEC"/>
    <w:rsid w:val="00103815"/>
    <w:rsid w:val="00122EB3"/>
    <w:rsid w:val="001329E3"/>
    <w:rsid w:val="00132CA6"/>
    <w:rsid w:val="0014571A"/>
    <w:rsid w:val="00170D87"/>
    <w:rsid w:val="00177D49"/>
    <w:rsid w:val="00181B99"/>
    <w:rsid w:val="00183022"/>
    <w:rsid w:val="001C065C"/>
    <w:rsid w:val="00200215"/>
    <w:rsid w:val="002506F6"/>
    <w:rsid w:val="00262B26"/>
    <w:rsid w:val="0028051C"/>
    <w:rsid w:val="002A70D9"/>
    <w:rsid w:val="002B7443"/>
    <w:rsid w:val="002C4808"/>
    <w:rsid w:val="002C51BC"/>
    <w:rsid w:val="002D7520"/>
    <w:rsid w:val="002E2CA2"/>
    <w:rsid w:val="002E5125"/>
    <w:rsid w:val="003025B3"/>
    <w:rsid w:val="00303338"/>
    <w:rsid w:val="00307C9E"/>
    <w:rsid w:val="00321A19"/>
    <w:rsid w:val="00321F0C"/>
    <w:rsid w:val="0035045F"/>
    <w:rsid w:val="00362375"/>
    <w:rsid w:val="0037077B"/>
    <w:rsid w:val="0037667F"/>
    <w:rsid w:val="00382AB6"/>
    <w:rsid w:val="00383712"/>
    <w:rsid w:val="003A09A7"/>
    <w:rsid w:val="003A5818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550F8"/>
    <w:rsid w:val="004759D9"/>
    <w:rsid w:val="00487DB8"/>
    <w:rsid w:val="0049068A"/>
    <w:rsid w:val="00493D23"/>
    <w:rsid w:val="004A3FC8"/>
    <w:rsid w:val="004A6B76"/>
    <w:rsid w:val="004E05E2"/>
    <w:rsid w:val="00503B57"/>
    <w:rsid w:val="005145BB"/>
    <w:rsid w:val="00517BFD"/>
    <w:rsid w:val="00531D80"/>
    <w:rsid w:val="0054471F"/>
    <w:rsid w:val="005461F3"/>
    <w:rsid w:val="00547118"/>
    <w:rsid w:val="00547AC9"/>
    <w:rsid w:val="00555D11"/>
    <w:rsid w:val="00562BD8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25C78"/>
    <w:rsid w:val="00646AF9"/>
    <w:rsid w:val="00656AB8"/>
    <w:rsid w:val="006608D7"/>
    <w:rsid w:val="006609B6"/>
    <w:rsid w:val="00681351"/>
    <w:rsid w:val="006814C6"/>
    <w:rsid w:val="0068699D"/>
    <w:rsid w:val="006A353C"/>
    <w:rsid w:val="006A56FC"/>
    <w:rsid w:val="006B2D1C"/>
    <w:rsid w:val="006B5005"/>
    <w:rsid w:val="006C1E1F"/>
    <w:rsid w:val="006E401D"/>
    <w:rsid w:val="006E6FB5"/>
    <w:rsid w:val="007050F5"/>
    <w:rsid w:val="0071140F"/>
    <w:rsid w:val="00722C8F"/>
    <w:rsid w:val="00763DE9"/>
    <w:rsid w:val="00781234"/>
    <w:rsid w:val="007B7AF3"/>
    <w:rsid w:val="007C03F2"/>
    <w:rsid w:val="007E5599"/>
    <w:rsid w:val="008073EB"/>
    <w:rsid w:val="00843027"/>
    <w:rsid w:val="00860719"/>
    <w:rsid w:val="00873917"/>
    <w:rsid w:val="00874EBC"/>
    <w:rsid w:val="0087514A"/>
    <w:rsid w:val="00890CA9"/>
    <w:rsid w:val="008C3FB0"/>
    <w:rsid w:val="00914760"/>
    <w:rsid w:val="009171FD"/>
    <w:rsid w:val="009211D3"/>
    <w:rsid w:val="009275DD"/>
    <w:rsid w:val="00933173"/>
    <w:rsid w:val="00934124"/>
    <w:rsid w:val="009411EE"/>
    <w:rsid w:val="00952A27"/>
    <w:rsid w:val="00953C7C"/>
    <w:rsid w:val="00965185"/>
    <w:rsid w:val="00977FA5"/>
    <w:rsid w:val="009D7E97"/>
    <w:rsid w:val="009E2CD7"/>
    <w:rsid w:val="009E52CA"/>
    <w:rsid w:val="009E5A6B"/>
    <w:rsid w:val="009F5903"/>
    <w:rsid w:val="009F72E5"/>
    <w:rsid w:val="00A03F45"/>
    <w:rsid w:val="00A03FFA"/>
    <w:rsid w:val="00A04942"/>
    <w:rsid w:val="00A04B52"/>
    <w:rsid w:val="00A1469B"/>
    <w:rsid w:val="00A1486E"/>
    <w:rsid w:val="00A14EF5"/>
    <w:rsid w:val="00A26D0F"/>
    <w:rsid w:val="00A409C5"/>
    <w:rsid w:val="00A42D9B"/>
    <w:rsid w:val="00A50A8B"/>
    <w:rsid w:val="00A55D1D"/>
    <w:rsid w:val="00A63D7C"/>
    <w:rsid w:val="00A7514C"/>
    <w:rsid w:val="00A8122C"/>
    <w:rsid w:val="00A83312"/>
    <w:rsid w:val="00AB6D63"/>
    <w:rsid w:val="00AC784F"/>
    <w:rsid w:val="00AE41C4"/>
    <w:rsid w:val="00B04AD4"/>
    <w:rsid w:val="00B750C9"/>
    <w:rsid w:val="00B956CD"/>
    <w:rsid w:val="00BE7573"/>
    <w:rsid w:val="00BF0227"/>
    <w:rsid w:val="00BF658F"/>
    <w:rsid w:val="00C05ACB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0A1B"/>
    <w:rsid w:val="00CA680A"/>
    <w:rsid w:val="00CD475D"/>
    <w:rsid w:val="00CE0951"/>
    <w:rsid w:val="00CE76B5"/>
    <w:rsid w:val="00CF68A2"/>
    <w:rsid w:val="00D3779E"/>
    <w:rsid w:val="00D471E6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2FB2"/>
    <w:rsid w:val="00EF4C32"/>
    <w:rsid w:val="00EF69CD"/>
    <w:rsid w:val="00F004E6"/>
    <w:rsid w:val="00F02126"/>
    <w:rsid w:val="00F04653"/>
    <w:rsid w:val="00F060B4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AC784F"/>
    <w:pPr>
      <w:autoSpaceDE/>
      <w:autoSpaceDN/>
      <w:ind w:left="720"/>
      <w:contextualSpacing/>
    </w:pPr>
    <w:rPr>
      <w:rFonts w:ascii="Times New Roman" w:eastAsiaTheme="minorHAnsi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1006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6664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Justin Le Blanc</cp:lastModifiedBy>
  <cp:revision>6</cp:revision>
  <cp:lastPrinted>2011-03-11T19:43:00Z</cp:lastPrinted>
  <dcterms:created xsi:type="dcterms:W3CDTF">2020-03-04T16:09:00Z</dcterms:created>
  <dcterms:modified xsi:type="dcterms:W3CDTF">2020-07-05T13:10:00Z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